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8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36"/>
        <w:gridCol w:w="7864"/>
      </w:tblGrid>
      <w:tr w:rsidR="00680AEF" w:rsidRPr="00680AEF" w14:paraId="3417E6A8" w14:textId="77777777" w:rsidTr="00B14425">
        <w:trPr>
          <w:trHeight w:val="721"/>
        </w:trPr>
        <w:tc>
          <w:tcPr>
            <w:tcW w:w="2236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64CDA844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864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0BD2A98" w14:textId="627A1FA7" w:rsidR="00680AEF" w:rsidRPr="00680AEF" w:rsidRDefault="00680AEF" w:rsidP="006A6869">
            <w:pPr>
              <w:spacing w:after="160" w:line="259" w:lineRule="auto"/>
              <w:jc w:val="center"/>
              <w:rPr>
                <w:rFonts w:eastAsia="Calibri"/>
                <w:color w:val="002060"/>
                <w:sz w:val="32"/>
                <w:szCs w:val="32"/>
              </w:rPr>
            </w:pPr>
            <w:r w:rsidRPr="00680AEF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Széchenyi </w:t>
            </w:r>
            <w:r w:rsidR="006A6869">
              <w:rPr>
                <w:rFonts w:eastAsia="Calibri"/>
                <w:b/>
                <w:bCs/>
                <w:color w:val="FFFFFF"/>
                <w:sz w:val="32"/>
                <w:szCs w:val="32"/>
              </w:rPr>
              <w:t>Beruházási</w:t>
            </w:r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 Hitel</w:t>
            </w:r>
            <w:r w:rsidR="006A6869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435B97">
              <w:rPr>
                <w:rFonts w:eastAsia="Calibri"/>
                <w:b/>
                <w:bCs/>
                <w:color w:val="FFFFFF"/>
                <w:sz w:val="32"/>
                <w:szCs w:val="32"/>
              </w:rPr>
              <w:t>MAX</w:t>
            </w:r>
            <w:r w:rsidR="00715180">
              <w:rPr>
                <w:rFonts w:eastAsia="Calibri"/>
                <w:b/>
                <w:bCs/>
                <w:color w:val="FFFFFF"/>
                <w:sz w:val="32"/>
                <w:szCs w:val="32"/>
              </w:rPr>
              <w:t>+</w:t>
            </w:r>
          </w:p>
        </w:tc>
      </w:tr>
      <w:tr w:rsidR="00680AEF" w:rsidRPr="00680AEF" w14:paraId="6EAE44D5" w14:textId="77777777" w:rsidTr="00871E28">
        <w:trPr>
          <w:trHeight w:val="1505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3F881EB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HITELÖSSZEG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097542CA" w14:textId="6F036E19" w:rsidR="00C32BE9" w:rsidRPr="00C32BE9" w:rsidRDefault="00C32BE9" w:rsidP="00C32BE9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 w:rsidRPr="00C32BE9">
              <w:rPr>
                <w:rFonts w:eastAsia="Calibri"/>
                <w:b/>
                <w:bCs/>
                <w:color w:val="002060"/>
              </w:rPr>
              <w:t xml:space="preserve">minimum 1 millió – maximum </w:t>
            </w:r>
            <w:r w:rsidR="0005478A">
              <w:rPr>
                <w:rFonts w:eastAsia="Calibri"/>
                <w:b/>
                <w:bCs/>
                <w:color w:val="002060"/>
              </w:rPr>
              <w:t xml:space="preserve">750 </w:t>
            </w:r>
            <w:r w:rsidR="00B53A32">
              <w:rPr>
                <w:rFonts w:eastAsia="Calibri"/>
                <w:b/>
                <w:bCs/>
                <w:color w:val="002060"/>
              </w:rPr>
              <w:t>millió</w:t>
            </w:r>
            <w:r w:rsidR="00B53A32" w:rsidRPr="00C32BE9">
              <w:rPr>
                <w:rFonts w:eastAsia="Calibri"/>
                <w:b/>
                <w:bCs/>
                <w:color w:val="002060"/>
              </w:rPr>
              <w:t xml:space="preserve"> </w:t>
            </w:r>
            <w:r w:rsidRPr="00C32BE9">
              <w:rPr>
                <w:rFonts w:eastAsia="Calibri"/>
                <w:b/>
                <w:bCs/>
                <w:color w:val="002060"/>
              </w:rPr>
              <w:t>Ft</w:t>
            </w:r>
            <w:r>
              <w:rPr>
                <w:rStyle w:val="Lbjegyzet-hivatkozs"/>
                <w:rFonts w:eastAsia="Calibri"/>
                <w:b/>
                <w:bCs/>
                <w:color w:val="002060"/>
              </w:rPr>
              <w:footnoteReference w:id="1"/>
            </w:r>
            <w:r w:rsidRPr="00C32BE9">
              <w:rPr>
                <w:rFonts w:eastAsia="Calibri"/>
                <w:b/>
                <w:bCs/>
                <w:color w:val="002060"/>
              </w:rPr>
              <w:t xml:space="preserve"> </w:t>
            </w:r>
          </w:p>
          <w:p w14:paraId="29564BFF" w14:textId="62C10EDF" w:rsidR="0075280D" w:rsidRPr="00680AEF" w:rsidRDefault="000C1222" w:rsidP="00A02CC8">
            <w:pPr>
              <w:jc w:val="center"/>
              <w:rPr>
                <w:rFonts w:eastAsia="Calibri"/>
                <w:color w:val="002060"/>
              </w:rPr>
            </w:pPr>
            <w:r w:rsidRPr="000C1222">
              <w:rPr>
                <w:rFonts w:eastAsia="Calibri"/>
                <w:color w:val="002060"/>
              </w:rPr>
              <w:t>Az adható hitel összegét úgy kell megállapítani, hogy az igényelt hitel támogatástartalma beleférjen a Vállalkozás adott jogcímű (csekély összegű) szabad támogatási</w:t>
            </w:r>
            <w:r>
              <w:rPr>
                <w:rFonts w:eastAsia="Calibri"/>
                <w:color w:val="002060"/>
              </w:rPr>
              <w:t xml:space="preserve"> keretébe. </w:t>
            </w:r>
          </w:p>
        </w:tc>
      </w:tr>
      <w:tr w:rsidR="00680AEF" w:rsidRPr="00680AEF" w14:paraId="0DA5D10E" w14:textId="77777777" w:rsidTr="005E0FB8">
        <w:trPr>
          <w:trHeight w:val="34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2E939F5C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FUTAMIDŐ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12E59C31" w14:textId="5F4C78B6" w:rsidR="00680AEF" w:rsidRPr="00680AEF" w:rsidRDefault="00D63E2A" w:rsidP="006A6869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E612A5">
              <w:rPr>
                <w:rFonts w:eastAsia="Calibri"/>
                <w:b/>
                <w:bCs/>
                <w:color w:val="002060"/>
              </w:rPr>
              <w:t xml:space="preserve">min. 13, </w:t>
            </w:r>
            <w:proofErr w:type="spellStart"/>
            <w:r w:rsidRPr="00E612A5">
              <w:rPr>
                <w:rFonts w:eastAsia="Calibri"/>
                <w:b/>
                <w:bCs/>
                <w:color w:val="002060"/>
              </w:rPr>
              <w:t>max</w:t>
            </w:r>
            <w:proofErr w:type="spellEnd"/>
            <w:r w:rsidRPr="00E612A5">
              <w:rPr>
                <w:rFonts w:eastAsia="Calibri"/>
                <w:b/>
                <w:bCs/>
                <w:color w:val="002060"/>
              </w:rPr>
              <w:t xml:space="preserve"> 120 hónap</w:t>
            </w:r>
            <w:r w:rsidRPr="00D63E2A">
              <w:rPr>
                <w:rFonts w:eastAsia="Calibri"/>
                <w:color w:val="002060"/>
              </w:rPr>
              <w:t>.</w:t>
            </w:r>
          </w:p>
        </w:tc>
      </w:tr>
      <w:tr w:rsidR="00680AEF" w:rsidRPr="00680AEF" w14:paraId="63AA0DBD" w14:textId="77777777" w:rsidTr="003F47E4">
        <w:trPr>
          <w:trHeight w:val="73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2D51C3FA" w14:textId="1019BDDE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KAMATTÁMOGATÁS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D6A13" w14:textId="7B7533A4" w:rsidR="0004021C" w:rsidRDefault="004E2415" w:rsidP="00680AE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>
              <w:rPr>
                <w:rFonts w:eastAsia="Calibri"/>
                <w:b/>
                <w:bCs/>
                <w:color w:val="002060"/>
              </w:rPr>
              <w:t>6</w:t>
            </w:r>
            <w:r w:rsidR="00C84754" w:rsidRPr="00871E28">
              <w:rPr>
                <w:rFonts w:eastAsia="Calibri"/>
                <w:b/>
                <w:bCs/>
                <w:color w:val="002060"/>
              </w:rPr>
              <w:t xml:space="preserve"> </w:t>
            </w:r>
            <w:r w:rsidR="00680AEF" w:rsidRPr="00871E28">
              <w:rPr>
                <w:rFonts w:eastAsia="Calibri"/>
                <w:b/>
                <w:bCs/>
                <w:color w:val="002060"/>
              </w:rPr>
              <w:t>%</w:t>
            </w:r>
            <w:r w:rsidR="00D44943">
              <w:rPr>
                <w:rFonts w:eastAsia="Calibri"/>
                <w:b/>
                <w:bCs/>
                <w:color w:val="002060"/>
              </w:rPr>
              <w:t>/év</w:t>
            </w:r>
          </w:p>
          <w:p w14:paraId="693BB462" w14:textId="77777777" w:rsidR="002C45BE" w:rsidRDefault="002C45BE" w:rsidP="00680AE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2060"/>
              </w:rPr>
            </w:pPr>
          </w:p>
          <w:p w14:paraId="3DDB1774" w14:textId="459F37B7" w:rsidR="0004021C" w:rsidRPr="00246586" w:rsidRDefault="0004021C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246586">
              <w:rPr>
                <w:rFonts w:eastAsia="Calibri"/>
                <w:color w:val="002060"/>
              </w:rPr>
              <w:t>„ZÖLD” alkonstrukció esetében:</w:t>
            </w:r>
            <w:r w:rsidR="006A10BF">
              <w:rPr>
                <w:rFonts w:eastAsia="Calibri"/>
                <w:color w:val="002060"/>
              </w:rPr>
              <w:t xml:space="preserve"> </w:t>
            </w:r>
            <w:r w:rsidR="00C84754">
              <w:rPr>
                <w:rFonts w:eastAsia="Calibri"/>
                <w:color w:val="002060"/>
              </w:rPr>
              <w:t>8</w:t>
            </w:r>
            <w:r w:rsidRPr="00246586">
              <w:rPr>
                <w:rFonts w:eastAsia="Calibri"/>
                <w:color w:val="002060"/>
              </w:rPr>
              <w:t>%/év</w:t>
            </w:r>
          </w:p>
          <w:p w14:paraId="34D82902" w14:textId="76CFA4B8" w:rsidR="00EC3E39" w:rsidRPr="00680AEF" w:rsidRDefault="00EC3E39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</w:tr>
      <w:tr w:rsidR="00680AEF" w:rsidRPr="00680AEF" w14:paraId="55B0D350" w14:textId="77777777" w:rsidTr="005E0FB8">
        <w:trPr>
          <w:trHeight w:val="34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DDDE79A" w14:textId="37937EDF" w:rsidR="00680AEF" w:rsidRPr="00680AEF" w:rsidRDefault="00BF5043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NETTÓ </w:t>
            </w:r>
            <w:r w:rsidR="00680AEF" w:rsidRPr="00680AEF">
              <w:rPr>
                <w:rFonts w:eastAsia="Calibri"/>
                <w:color w:val="002060"/>
              </w:rPr>
              <w:t>KAMAT/ÉV</w:t>
            </w:r>
          </w:p>
        </w:tc>
        <w:tc>
          <w:tcPr>
            <w:tcW w:w="7864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35FA0E03" w14:textId="5EF91B48" w:rsidR="00EC3E39" w:rsidRDefault="00680AEF" w:rsidP="00715180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 w:rsidRPr="00680AEF">
              <w:rPr>
                <w:rFonts w:eastAsia="Calibri"/>
                <w:b/>
                <w:bCs/>
                <w:color w:val="002060"/>
              </w:rPr>
              <w:t xml:space="preserve">FIX </w:t>
            </w:r>
            <w:r w:rsidR="004E2415">
              <w:rPr>
                <w:rFonts w:eastAsia="Calibri"/>
                <w:b/>
                <w:bCs/>
                <w:color w:val="002060"/>
              </w:rPr>
              <w:t>3</w:t>
            </w:r>
            <w:r w:rsidR="00D44943">
              <w:rPr>
                <w:rFonts w:eastAsia="Calibri"/>
                <w:b/>
                <w:bCs/>
                <w:color w:val="002060"/>
              </w:rPr>
              <w:t xml:space="preserve"> </w:t>
            </w:r>
            <w:r w:rsidRPr="00680AEF">
              <w:rPr>
                <w:rFonts w:eastAsia="Calibri"/>
                <w:b/>
                <w:bCs/>
                <w:color w:val="002060"/>
              </w:rPr>
              <w:t>%</w:t>
            </w:r>
            <w:r w:rsidR="00BF5359">
              <w:rPr>
                <w:rFonts w:eastAsia="Calibri"/>
                <w:b/>
                <w:bCs/>
                <w:color w:val="002060"/>
              </w:rPr>
              <w:t>/év</w:t>
            </w:r>
          </w:p>
          <w:p w14:paraId="7269A03A" w14:textId="77777777" w:rsidR="002C45BE" w:rsidRDefault="002C45BE" w:rsidP="00715180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2060"/>
              </w:rPr>
            </w:pPr>
          </w:p>
          <w:p w14:paraId="150AAD8E" w14:textId="76E6FDA9" w:rsidR="0004021C" w:rsidRPr="00680AEF" w:rsidRDefault="0004021C" w:rsidP="00715180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04021C">
              <w:rPr>
                <w:rFonts w:eastAsia="Calibri"/>
                <w:color w:val="002060"/>
              </w:rPr>
              <w:t>„ZÖLD” alkonstrukció esetében:</w:t>
            </w:r>
            <w:r w:rsidR="008D276D">
              <w:rPr>
                <w:rFonts w:eastAsia="Calibri"/>
                <w:color w:val="002060"/>
              </w:rPr>
              <w:t xml:space="preserve"> FIX </w:t>
            </w:r>
            <w:r w:rsidRPr="0004021C">
              <w:rPr>
                <w:rFonts w:eastAsia="Calibri"/>
                <w:color w:val="002060"/>
              </w:rPr>
              <w:t>1,5%/év</w:t>
            </w:r>
          </w:p>
        </w:tc>
      </w:tr>
      <w:tr w:rsidR="0039336C" w:rsidRPr="00680AEF" w14:paraId="1082BDF7" w14:textId="77777777" w:rsidTr="00871E28">
        <w:trPr>
          <w:trHeight w:val="537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7BA77CC6" w14:textId="77777777" w:rsidR="0039336C" w:rsidRPr="00680AEF" w:rsidRDefault="0039336C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NETTÓ KEZELÉSI KÖLTSÉG/ÉV</w:t>
            </w:r>
          </w:p>
        </w:tc>
        <w:tc>
          <w:tcPr>
            <w:tcW w:w="7864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4F7F87A2" w14:textId="2D24A2A7" w:rsidR="0039336C" w:rsidRDefault="00715180" w:rsidP="0039336C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>
              <w:rPr>
                <w:rFonts w:eastAsia="Calibri"/>
                <w:b/>
                <w:bCs/>
                <w:color w:val="002060"/>
              </w:rPr>
              <w:t>0</w:t>
            </w:r>
            <w:r w:rsidR="00D44943">
              <w:rPr>
                <w:rFonts w:eastAsia="Calibri"/>
                <w:b/>
                <w:bCs/>
                <w:color w:val="002060"/>
              </w:rPr>
              <w:t xml:space="preserve"> </w:t>
            </w:r>
            <w:r w:rsidR="002F672B" w:rsidRPr="00871E28">
              <w:rPr>
                <w:rFonts w:eastAsia="Calibri"/>
                <w:b/>
                <w:bCs/>
                <w:color w:val="002060"/>
              </w:rPr>
              <w:t>%/év</w:t>
            </w:r>
          </w:p>
          <w:p w14:paraId="636ABA87" w14:textId="0CDCCA60" w:rsidR="00715180" w:rsidRPr="00871E28" w:rsidRDefault="00715180" w:rsidP="0039336C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 w:rsidRPr="003F47E4">
              <w:rPr>
                <w:rFonts w:eastAsia="Calibri"/>
                <w:color w:val="002060"/>
              </w:rPr>
              <w:t xml:space="preserve">Az állami </w:t>
            </w:r>
            <w:r w:rsidR="00885BF8">
              <w:rPr>
                <w:rFonts w:eastAsia="Calibri"/>
                <w:color w:val="002060"/>
              </w:rPr>
              <w:t>t</w:t>
            </w:r>
            <w:r w:rsidRPr="003F47E4">
              <w:rPr>
                <w:rFonts w:eastAsia="Calibri"/>
                <w:color w:val="002060"/>
              </w:rPr>
              <w:t>ámogatásnak köszönhetően</w:t>
            </w:r>
            <w:r>
              <w:rPr>
                <w:rFonts w:eastAsia="Calibri"/>
                <w:b/>
                <w:bCs/>
                <w:color w:val="002060"/>
              </w:rPr>
              <w:t xml:space="preserve">. </w:t>
            </w:r>
          </w:p>
        </w:tc>
      </w:tr>
      <w:tr w:rsidR="002F672B" w:rsidRPr="00680AEF" w14:paraId="6B8ECD48" w14:textId="77777777" w:rsidTr="00871E28">
        <w:trPr>
          <w:trHeight w:val="1231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1A9209D" w14:textId="77777777" w:rsidR="002F672B" w:rsidRDefault="002F672B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NETTÓ KEZESSÉGI DÍJ</w:t>
            </w:r>
          </w:p>
          <w:p w14:paraId="5459C8D8" w14:textId="49AF067F" w:rsidR="00BF5043" w:rsidRPr="00680AEF" w:rsidRDefault="00BF5043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32682107" w14:textId="77777777" w:rsidR="00EB38E9" w:rsidRPr="00EB38E9" w:rsidRDefault="00EB38E9" w:rsidP="003F47E4">
            <w:pPr>
              <w:jc w:val="center"/>
              <w:rPr>
                <w:rFonts w:eastAsia="Calibri"/>
                <w:b/>
                <w:bCs/>
                <w:color w:val="002060"/>
              </w:rPr>
            </w:pPr>
            <w:r w:rsidRPr="00EB38E9">
              <w:rPr>
                <w:rFonts w:eastAsia="Calibri"/>
                <w:b/>
                <w:bCs/>
                <w:color w:val="002060"/>
              </w:rPr>
              <w:t>csekély összegű támogatási jogcímű kezességvállalás esetén:</w:t>
            </w:r>
          </w:p>
          <w:p w14:paraId="5FC7D30C" w14:textId="01353DB2" w:rsidR="00EB38E9" w:rsidRPr="003F47E4" w:rsidRDefault="00EB38E9" w:rsidP="003F47E4">
            <w:pPr>
              <w:jc w:val="center"/>
              <w:rPr>
                <w:rFonts w:eastAsia="Calibri"/>
                <w:color w:val="002060"/>
              </w:rPr>
            </w:pPr>
            <w:r w:rsidRPr="003F47E4">
              <w:rPr>
                <w:rFonts w:eastAsia="Calibri"/>
                <w:color w:val="002060"/>
              </w:rPr>
              <w:t>0,</w:t>
            </w:r>
            <w:r w:rsidR="008E6698">
              <w:rPr>
                <w:rFonts w:eastAsia="Calibri"/>
                <w:color w:val="002060"/>
              </w:rPr>
              <w:t>15</w:t>
            </w:r>
            <w:r w:rsidR="008E6698" w:rsidRPr="003F47E4">
              <w:rPr>
                <w:rFonts w:eastAsia="Calibri"/>
                <w:color w:val="002060"/>
              </w:rPr>
              <w:t xml:space="preserve"> </w:t>
            </w:r>
            <w:r w:rsidRPr="003F47E4">
              <w:rPr>
                <w:rFonts w:eastAsia="Calibri"/>
                <w:color w:val="002060"/>
              </w:rPr>
              <w:t>% /év</w:t>
            </w:r>
          </w:p>
          <w:p w14:paraId="44CD42A8" w14:textId="4151FFE4" w:rsidR="00EB38E9" w:rsidRDefault="00EB38E9">
            <w:pPr>
              <w:jc w:val="center"/>
              <w:rPr>
                <w:rFonts w:eastAsia="Calibri"/>
                <w:color w:val="002060"/>
              </w:rPr>
            </w:pPr>
            <w:r w:rsidRPr="003F47E4">
              <w:rPr>
                <w:rFonts w:eastAsia="Calibri"/>
                <w:color w:val="002060"/>
              </w:rPr>
              <w:t>vetítési alap: garantált hitelösszeg</w:t>
            </w:r>
          </w:p>
          <w:p w14:paraId="0B5FC6D0" w14:textId="21F58CD1" w:rsidR="008E6698" w:rsidRPr="00D644BA" w:rsidRDefault="008E6698">
            <w:pPr>
              <w:jc w:val="center"/>
              <w:rPr>
                <w:rFonts w:eastAsia="Calibri"/>
                <w:color w:val="002060"/>
              </w:rPr>
            </w:pPr>
            <w:r w:rsidRPr="00D644BA">
              <w:rPr>
                <w:rFonts w:eastAsia="Calibri"/>
                <w:color w:val="002060"/>
              </w:rPr>
              <w:t>minimum díj: 5.000,- Ft</w:t>
            </w:r>
          </w:p>
          <w:p w14:paraId="137ADD77" w14:textId="5C6449A4" w:rsidR="008E6698" w:rsidRPr="008E6698" w:rsidRDefault="008E6698" w:rsidP="003F47E4">
            <w:pPr>
              <w:jc w:val="center"/>
              <w:rPr>
                <w:rFonts w:eastAsia="Calibri"/>
                <w:b/>
                <w:bCs/>
                <w:color w:val="002060"/>
              </w:rPr>
            </w:pPr>
          </w:p>
        </w:tc>
      </w:tr>
      <w:tr w:rsidR="006E3BD9" w:rsidRPr="00680AEF" w14:paraId="61BABA90" w14:textId="77777777" w:rsidTr="00871E28">
        <w:trPr>
          <w:trHeight w:val="100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04FFDA12" w14:textId="77777777" w:rsidR="006E3BD9" w:rsidRDefault="006E3BD9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SZERZŐDÉKÖTÉSI DÍJ</w:t>
            </w:r>
          </w:p>
          <w:p w14:paraId="162CF829" w14:textId="5B3F8F63" w:rsidR="00430791" w:rsidRDefault="00430791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5638F278" w14:textId="4054E2DD" w:rsidR="006E3BD9" w:rsidRPr="00871E28" w:rsidDel="006E3BD9" w:rsidRDefault="00430791" w:rsidP="002F672B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egyszeri</w:t>
            </w:r>
            <w:r w:rsidRPr="00430791">
              <w:rPr>
                <w:rFonts w:eastAsia="Calibri"/>
                <w:b/>
                <w:bCs/>
                <w:color w:val="002060"/>
              </w:rPr>
              <w:t xml:space="preserve"> </w:t>
            </w:r>
            <w:r w:rsidR="006E3BD9" w:rsidRPr="00430791">
              <w:rPr>
                <w:rFonts w:eastAsia="Calibri"/>
                <w:b/>
                <w:bCs/>
                <w:color w:val="002060"/>
              </w:rPr>
              <w:t>2%</w:t>
            </w:r>
            <w:r w:rsidR="006E3BD9" w:rsidRPr="00871E28">
              <w:rPr>
                <w:rFonts w:eastAsia="Calibri"/>
                <w:color w:val="002060"/>
              </w:rPr>
              <w:t xml:space="preserve">, de </w:t>
            </w:r>
            <w:proofErr w:type="spellStart"/>
            <w:r w:rsidR="006E3BD9" w:rsidRPr="00871E28">
              <w:rPr>
                <w:rFonts w:eastAsia="Calibri"/>
                <w:color w:val="002060"/>
              </w:rPr>
              <w:t>max</w:t>
            </w:r>
            <w:proofErr w:type="spellEnd"/>
            <w:r w:rsidR="006E3BD9" w:rsidRPr="00871E28">
              <w:rPr>
                <w:rFonts w:eastAsia="Calibri"/>
                <w:color w:val="002060"/>
              </w:rPr>
              <w:t xml:space="preserve"> </w:t>
            </w:r>
            <w:r w:rsidR="000A098B">
              <w:rPr>
                <w:rFonts w:eastAsia="Calibri"/>
                <w:color w:val="002060"/>
              </w:rPr>
              <w:t xml:space="preserve">2 </w:t>
            </w:r>
            <w:r w:rsidR="00BF5043">
              <w:rPr>
                <w:rFonts w:eastAsia="Calibri"/>
                <w:color w:val="002060"/>
              </w:rPr>
              <w:t>millió</w:t>
            </w:r>
            <w:r w:rsidR="006E3BD9" w:rsidRPr="00871E28">
              <w:rPr>
                <w:rFonts w:eastAsia="Calibri"/>
                <w:color w:val="002060"/>
              </w:rPr>
              <w:t xml:space="preserve"> Ft</w:t>
            </w:r>
          </w:p>
        </w:tc>
      </w:tr>
      <w:tr w:rsidR="006E3BD9" w:rsidRPr="00680AEF" w14:paraId="405E6420" w14:textId="77777777" w:rsidTr="005E0FB8">
        <w:trPr>
          <w:trHeight w:val="165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753F2212" w14:textId="5AFD33D1" w:rsidR="006E3BD9" w:rsidRPr="006E3BD9" w:rsidRDefault="006E3BD9" w:rsidP="006E3BD9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KÜLÖNDÍJ</w:t>
            </w:r>
          </w:p>
          <w:p w14:paraId="75B1F0E1" w14:textId="49121384" w:rsidR="006E3BD9" w:rsidRDefault="006E3BD9" w:rsidP="006E3BD9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E3BD9">
              <w:rPr>
                <w:rFonts w:eastAsia="Calibri"/>
                <w:color w:val="002060"/>
              </w:rPr>
              <w:t>A szerződésben vállalt kötelező számlaforgalom nem-teljesítése esetén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4672E23F" w14:textId="3AA27DE4" w:rsidR="006E3BD9" w:rsidRPr="006E3BD9" w:rsidRDefault="006E3BD9" w:rsidP="002F672B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1%/év</w:t>
            </w:r>
          </w:p>
        </w:tc>
      </w:tr>
    </w:tbl>
    <w:p w14:paraId="30FE643F" w14:textId="374E1242" w:rsidR="00E612A5" w:rsidRDefault="00E612A5"/>
    <w:tbl>
      <w:tblPr>
        <w:tblpPr w:leftFromText="141" w:rightFromText="141" w:vertAnchor="text" w:horzAnchor="margin" w:tblpXSpec="center" w:tblpY="-38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36"/>
        <w:gridCol w:w="7864"/>
      </w:tblGrid>
      <w:tr w:rsidR="00E612A5" w:rsidRPr="00680AEF" w14:paraId="3780B214" w14:textId="77777777" w:rsidTr="00E612A5">
        <w:trPr>
          <w:trHeight w:val="929"/>
        </w:trPr>
        <w:tc>
          <w:tcPr>
            <w:tcW w:w="2236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292A1889" w14:textId="77777777" w:rsidR="00E612A5" w:rsidRPr="00680AEF" w:rsidRDefault="00E612A5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864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4EFC1364" w14:textId="34587BE9" w:rsidR="00E612A5" w:rsidRDefault="00E612A5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Széchenyi </w:t>
            </w:r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Beruházási Hitel </w:t>
            </w:r>
            <w:r w:rsidR="00435B97">
              <w:rPr>
                <w:rFonts w:eastAsia="Calibri"/>
                <w:b/>
                <w:bCs/>
                <w:color w:val="FFFFFF"/>
                <w:sz w:val="32"/>
                <w:szCs w:val="32"/>
              </w:rPr>
              <w:t>MAX</w:t>
            </w:r>
            <w:r w:rsidR="00EB38E9">
              <w:rPr>
                <w:rFonts w:eastAsia="Calibri"/>
                <w:b/>
                <w:bCs/>
                <w:color w:val="FFFFFF"/>
                <w:sz w:val="32"/>
                <w:szCs w:val="32"/>
              </w:rPr>
              <w:t>+</w:t>
            </w:r>
          </w:p>
        </w:tc>
      </w:tr>
      <w:tr w:rsidR="00B53A32" w:rsidRPr="00680AEF" w14:paraId="68DE8FB1" w14:textId="77777777" w:rsidTr="006913EC">
        <w:trPr>
          <w:trHeight w:val="447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41291D29" w14:textId="2AD5EB73" w:rsidR="00B53A32" w:rsidRPr="00680AEF" w:rsidRDefault="00B53A32" w:rsidP="00B53A32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913EC">
              <w:rPr>
                <w:rFonts w:eastAsia="Calibri"/>
                <w:color w:val="002060"/>
              </w:rPr>
              <w:t>FOLYÓSÍTÁSI JUTALÉK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615083D6" w14:textId="6BB6519F" w:rsidR="00B53A32" w:rsidRPr="00680AEF" w:rsidRDefault="00B53A32" w:rsidP="00B53A32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913EC">
              <w:rPr>
                <w:rFonts w:eastAsia="Calibri"/>
                <w:color w:val="002060"/>
              </w:rPr>
              <w:t>15 000 Ft/ folyósítás</w:t>
            </w:r>
          </w:p>
        </w:tc>
      </w:tr>
      <w:tr w:rsidR="0039336C" w:rsidRPr="00680AEF" w14:paraId="0EFF2053" w14:textId="77777777" w:rsidTr="005E0FB8">
        <w:trPr>
          <w:trHeight w:val="165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2BE55F2" w14:textId="447E0123" w:rsidR="0039336C" w:rsidRPr="00680AEF" w:rsidRDefault="0039336C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BIZTOSÍTÉK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648106E2" w14:textId="77777777" w:rsidR="00430791" w:rsidRPr="00680AEF" w:rsidRDefault="00430791" w:rsidP="00430791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 xml:space="preserve">- Garantiqa HG Zrt </w:t>
            </w:r>
            <w:r>
              <w:rPr>
                <w:rFonts w:eastAsia="Calibri"/>
                <w:color w:val="002060"/>
              </w:rPr>
              <w:t>80%-os</w:t>
            </w:r>
            <w:r w:rsidRPr="00680AEF">
              <w:rPr>
                <w:rFonts w:eastAsia="Calibri"/>
                <w:color w:val="002060"/>
              </w:rPr>
              <w:t xml:space="preserve"> kezességvállalása</w:t>
            </w:r>
          </w:p>
          <w:p w14:paraId="42382744" w14:textId="77777777" w:rsidR="00430791" w:rsidRDefault="00430791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- </w:t>
            </w:r>
            <w:r w:rsidRPr="00EF45CE">
              <w:rPr>
                <w:rFonts w:eastAsia="Calibri"/>
                <w:color w:val="002060"/>
              </w:rPr>
              <w:t xml:space="preserve">Magánszemély készfizető kezességvállalása </w:t>
            </w:r>
          </w:p>
          <w:p w14:paraId="5F4F34B9" w14:textId="5DC128E1" w:rsidR="00430791" w:rsidRDefault="00DA46F4" w:rsidP="002A1FB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- </w:t>
            </w:r>
            <w:r w:rsidR="00430791">
              <w:rPr>
                <w:rFonts w:eastAsia="Calibri"/>
                <w:color w:val="002060"/>
              </w:rPr>
              <w:t>Kötelező d</w:t>
            </w:r>
            <w:r>
              <w:rPr>
                <w:rFonts w:eastAsia="Calibri"/>
                <w:color w:val="002060"/>
              </w:rPr>
              <w:t>ologi biztosíték</w:t>
            </w:r>
          </w:p>
          <w:p w14:paraId="06F563B7" w14:textId="323D1608" w:rsidR="0039336C" w:rsidRPr="00680AEF" w:rsidRDefault="00430791" w:rsidP="00430791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430791">
              <w:rPr>
                <w:rFonts w:eastAsia="Calibri"/>
                <w:color w:val="002060"/>
              </w:rPr>
              <w:t>Opcionálisan bevonható további biztosíték a finanszírozó Bank saját döntése szerint</w:t>
            </w:r>
          </w:p>
        </w:tc>
      </w:tr>
      <w:tr w:rsidR="0039421B" w:rsidRPr="00680AEF" w14:paraId="4DE904C5" w14:textId="77777777" w:rsidTr="005E0FB8">
        <w:trPr>
          <w:trHeight w:val="462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27918EB2" w14:textId="16E36D5D" w:rsidR="0039421B" w:rsidRPr="00680AEF" w:rsidRDefault="00430791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SAJÁT ERŐ 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61C11F1" w14:textId="5A4B20B3" w:rsidR="0039421B" w:rsidRDefault="0039421B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min. 10%</w:t>
            </w:r>
            <w:r w:rsidR="001C5C27">
              <w:rPr>
                <w:rFonts w:eastAsia="Calibri"/>
                <w:color w:val="002060"/>
              </w:rPr>
              <w:t xml:space="preserve"> </w:t>
            </w:r>
          </w:p>
        </w:tc>
      </w:tr>
      <w:tr w:rsidR="0039336C" w:rsidRPr="00680AEF" w14:paraId="6F4A3FE1" w14:textId="77777777" w:rsidTr="005E0FB8">
        <w:trPr>
          <w:trHeight w:val="462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6C87D682" w14:textId="77777777" w:rsidR="0039336C" w:rsidRPr="00680AEF" w:rsidRDefault="0039336C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GAZDÁLKODÁSI MÚLT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23D2892" w14:textId="272E0C25" w:rsidR="0039336C" w:rsidRPr="00680AEF" w:rsidRDefault="00430791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Minimum</w:t>
            </w:r>
            <w:r w:rsidR="00780E12" w:rsidRPr="00780E12">
              <w:rPr>
                <w:rFonts w:eastAsia="Calibri"/>
                <w:color w:val="002060"/>
              </w:rPr>
              <w:t xml:space="preserve"> egy teljes lezárt éves működési múlt</w:t>
            </w:r>
            <w:r w:rsidR="0039336C" w:rsidRPr="00680AEF">
              <w:rPr>
                <w:rFonts w:eastAsia="Calibri"/>
                <w:color w:val="002060"/>
              </w:rPr>
              <w:t xml:space="preserve"> </w:t>
            </w:r>
          </w:p>
        </w:tc>
      </w:tr>
      <w:tr w:rsidR="0039336C" w:rsidRPr="00680AEF" w14:paraId="2E6C89A0" w14:textId="77777777" w:rsidTr="005E0FB8">
        <w:trPr>
          <w:trHeight w:val="58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E818896" w14:textId="77777777" w:rsidR="0039336C" w:rsidRPr="00680AEF" w:rsidRDefault="0039336C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TÖRLESZTÉS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A61A10F" w14:textId="15989278" w:rsidR="0039336C" w:rsidRPr="00680AEF" w:rsidRDefault="0039336C" w:rsidP="0039336C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 xml:space="preserve">A hitel törlesztésének megkezdésére a türelmi idő (maximum </w:t>
            </w:r>
            <w:r>
              <w:rPr>
                <w:rFonts w:eastAsia="Calibri"/>
                <w:color w:val="002060"/>
              </w:rPr>
              <w:t>24</w:t>
            </w:r>
            <w:r w:rsidRPr="00680AEF">
              <w:rPr>
                <w:rFonts w:eastAsia="Calibri"/>
                <w:color w:val="002060"/>
              </w:rPr>
              <w:t xml:space="preserve"> hónap) lejártát követően kerül sor havi </w:t>
            </w:r>
            <w:r w:rsidR="00A76CB3">
              <w:rPr>
                <w:rFonts w:eastAsia="Calibri"/>
                <w:color w:val="002060"/>
              </w:rPr>
              <w:t xml:space="preserve">vagy negyedéves </w:t>
            </w:r>
            <w:r w:rsidRPr="00680AEF">
              <w:rPr>
                <w:rFonts w:eastAsia="Calibri"/>
                <w:color w:val="002060"/>
              </w:rPr>
              <w:t xml:space="preserve">törlesztő részletekben. </w:t>
            </w:r>
          </w:p>
        </w:tc>
      </w:tr>
    </w:tbl>
    <w:p w14:paraId="169A1593" w14:textId="77777777" w:rsidR="00E612A5" w:rsidRDefault="00E612A5" w:rsidP="00E612A5">
      <w:pPr>
        <w:spacing w:after="160" w:line="259" w:lineRule="auto"/>
        <w:jc w:val="both"/>
        <w:rPr>
          <w:rFonts w:cstheme="minorHAnsi"/>
          <w:color w:val="002060"/>
        </w:rPr>
      </w:pPr>
    </w:p>
    <w:p w14:paraId="639BBA81" w14:textId="77777777" w:rsidR="002D428F" w:rsidRDefault="002D428F" w:rsidP="002D428F">
      <w:r>
        <w:t xml:space="preserve">További információ: </w:t>
      </w:r>
      <w:hyperlink r:id="rId8" w:history="1">
        <w:r w:rsidRPr="00F03833">
          <w:rPr>
            <w:rStyle w:val="Hiperhivatkozs"/>
          </w:rPr>
          <w:t>www.</w:t>
        </w:r>
        <w:r w:rsidRPr="00F03833">
          <w:rPr>
            <w:rStyle w:val="Hiperhivatkozs"/>
          </w:rPr>
          <w:t>k</w:t>
        </w:r>
        <w:r w:rsidRPr="00F03833">
          <w:rPr>
            <w:rStyle w:val="Hiperhivatkozs"/>
          </w:rPr>
          <w:t>avosz.hu</w:t>
        </w:r>
      </w:hyperlink>
      <w:r>
        <w:t xml:space="preserve"> </w:t>
      </w:r>
    </w:p>
    <w:p w14:paraId="60B5BB9F" w14:textId="77777777" w:rsidR="005B1558" w:rsidRPr="00811946" w:rsidRDefault="005B1558" w:rsidP="0010211D">
      <w:pPr>
        <w:jc w:val="both"/>
        <w:rPr>
          <w:rFonts w:cstheme="minorHAnsi"/>
          <w:color w:val="002060"/>
        </w:rPr>
      </w:pPr>
    </w:p>
    <w:sectPr w:rsidR="005B1558" w:rsidRPr="00811946" w:rsidSect="00AE3373"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B080" w14:textId="77777777" w:rsidR="00181947" w:rsidRDefault="00181947" w:rsidP="00AA2EB8">
      <w:r>
        <w:separator/>
      </w:r>
    </w:p>
  </w:endnote>
  <w:endnote w:type="continuationSeparator" w:id="0">
    <w:p w14:paraId="2D5DA363" w14:textId="77777777" w:rsidR="00181947" w:rsidRDefault="00181947" w:rsidP="00AA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327428"/>
      <w:docPartObj>
        <w:docPartGallery w:val="Page Numbers (Bottom of Page)"/>
        <w:docPartUnique/>
      </w:docPartObj>
    </w:sdtPr>
    <w:sdtContent>
      <w:p w14:paraId="500ECD7C" w14:textId="1E21A5B5" w:rsidR="00EB38E9" w:rsidRDefault="00EB38E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CC3B6" w14:textId="77777777" w:rsidR="00EB38E9" w:rsidRDefault="00EB38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60B0" w14:textId="77777777" w:rsidR="00181947" w:rsidRDefault="00181947" w:rsidP="00AA2EB8">
      <w:r>
        <w:separator/>
      </w:r>
    </w:p>
  </w:footnote>
  <w:footnote w:type="continuationSeparator" w:id="0">
    <w:p w14:paraId="04756D68" w14:textId="77777777" w:rsidR="00181947" w:rsidRDefault="00181947" w:rsidP="00AA2EB8">
      <w:r>
        <w:continuationSeparator/>
      </w:r>
    </w:p>
  </w:footnote>
  <w:footnote w:id="1">
    <w:p w14:paraId="3CFD31D1" w14:textId="401078E4" w:rsidR="00C32BE9" w:rsidRPr="006913EC" w:rsidRDefault="00C32BE9" w:rsidP="0005478A">
      <w:pPr>
        <w:pStyle w:val="Lbjegyzetszveg"/>
        <w:jc w:val="both"/>
        <w:rPr>
          <w:rFonts w:cstheme="minorHAnsi"/>
          <w:color w:val="002060"/>
          <w:sz w:val="18"/>
          <w:szCs w:val="18"/>
        </w:rPr>
      </w:pPr>
      <w:r w:rsidRPr="006913EC">
        <w:rPr>
          <w:rStyle w:val="Lbjegyzet-hivatkozs"/>
          <w:color w:val="002060"/>
          <w:sz w:val="18"/>
          <w:szCs w:val="18"/>
        </w:rPr>
        <w:footnoteRef/>
      </w:r>
      <w:r w:rsidRPr="006913EC">
        <w:rPr>
          <w:color w:val="002060"/>
          <w:sz w:val="18"/>
          <w:szCs w:val="18"/>
        </w:rPr>
        <w:t xml:space="preserve"> </w:t>
      </w:r>
      <w:r w:rsidRPr="006913EC">
        <w:rPr>
          <w:rFonts w:cstheme="minorHAnsi"/>
          <w:color w:val="002060"/>
          <w:sz w:val="18"/>
          <w:szCs w:val="18"/>
        </w:rPr>
        <w:t xml:space="preserve">A maximális hitelösszeg ügyletenként </w:t>
      </w:r>
      <w:r w:rsidR="0005478A">
        <w:rPr>
          <w:rFonts w:cstheme="minorHAnsi"/>
          <w:color w:val="002060"/>
          <w:sz w:val="18"/>
          <w:szCs w:val="18"/>
        </w:rPr>
        <w:t xml:space="preserve">750 </w:t>
      </w:r>
      <w:r w:rsidR="00A8597E">
        <w:rPr>
          <w:rFonts w:cstheme="minorHAnsi"/>
          <w:color w:val="002060"/>
          <w:sz w:val="18"/>
          <w:szCs w:val="18"/>
        </w:rPr>
        <w:t>millió</w:t>
      </w:r>
      <w:r w:rsidRPr="006913EC">
        <w:rPr>
          <w:rFonts w:cstheme="minorHAnsi"/>
          <w:color w:val="002060"/>
          <w:sz w:val="18"/>
          <w:szCs w:val="18"/>
        </w:rPr>
        <w:t xml:space="preserve"> forint lehet azzal, hogy a Vállalkozás Széchenyi Beruházási Hiteleinek együttes szerződött összege (a korábbi SZB</w:t>
      </w:r>
      <w:r w:rsidR="00715180" w:rsidRPr="006913EC">
        <w:rPr>
          <w:rFonts w:cstheme="minorHAnsi"/>
          <w:color w:val="002060"/>
          <w:sz w:val="18"/>
          <w:szCs w:val="18"/>
        </w:rPr>
        <w:t>/ASZB</w:t>
      </w:r>
      <w:r w:rsidRPr="006913EC">
        <w:rPr>
          <w:rFonts w:cstheme="minorHAnsi"/>
          <w:color w:val="002060"/>
          <w:sz w:val="18"/>
          <w:szCs w:val="18"/>
        </w:rPr>
        <w:t xml:space="preserve"> Plusz, SZB</w:t>
      </w:r>
      <w:r w:rsidR="00715180" w:rsidRPr="006913EC">
        <w:rPr>
          <w:rFonts w:cstheme="minorHAnsi"/>
          <w:color w:val="002060"/>
          <w:sz w:val="18"/>
          <w:szCs w:val="18"/>
        </w:rPr>
        <w:t>/ASZB</w:t>
      </w:r>
      <w:r w:rsidRPr="006913EC">
        <w:rPr>
          <w:rFonts w:cstheme="minorHAnsi"/>
          <w:color w:val="002060"/>
          <w:sz w:val="18"/>
          <w:szCs w:val="18"/>
        </w:rPr>
        <w:t xml:space="preserve"> GO!</w:t>
      </w:r>
      <w:r w:rsidR="00EB38E9" w:rsidRPr="006913EC">
        <w:rPr>
          <w:rFonts w:cstheme="minorHAnsi"/>
          <w:color w:val="002060"/>
          <w:sz w:val="18"/>
          <w:szCs w:val="18"/>
        </w:rPr>
        <w:t>,</w:t>
      </w:r>
      <w:r w:rsidRPr="006913EC">
        <w:rPr>
          <w:rFonts w:cstheme="minorHAnsi"/>
          <w:color w:val="002060"/>
          <w:sz w:val="18"/>
          <w:szCs w:val="18"/>
        </w:rPr>
        <w:t xml:space="preserve"> </w:t>
      </w:r>
      <w:r w:rsidR="00715180" w:rsidRPr="006913EC">
        <w:rPr>
          <w:rFonts w:cstheme="minorHAnsi"/>
          <w:color w:val="002060"/>
          <w:sz w:val="18"/>
          <w:szCs w:val="18"/>
        </w:rPr>
        <w:t>SZB/ASZB MAX</w:t>
      </w:r>
      <w:r w:rsidR="00EB38E9" w:rsidRPr="006913EC">
        <w:rPr>
          <w:rFonts w:cstheme="minorHAnsi"/>
          <w:color w:val="002060"/>
          <w:sz w:val="18"/>
          <w:szCs w:val="18"/>
        </w:rPr>
        <w:t xml:space="preserve"> és SZB/ASZB MAX+</w:t>
      </w:r>
      <w:r w:rsidR="00715180" w:rsidRPr="006913EC">
        <w:rPr>
          <w:rFonts w:cstheme="minorHAnsi"/>
          <w:color w:val="002060"/>
          <w:sz w:val="18"/>
          <w:szCs w:val="18"/>
        </w:rPr>
        <w:t xml:space="preserve"> </w:t>
      </w:r>
      <w:r w:rsidRPr="006913EC">
        <w:rPr>
          <w:rFonts w:cstheme="minorHAnsi"/>
          <w:color w:val="002060"/>
          <w:sz w:val="18"/>
          <w:szCs w:val="18"/>
        </w:rPr>
        <w:t xml:space="preserve">hitelügyletekkel együtt) nem haladhatja meg az </w:t>
      </w:r>
      <w:r w:rsidR="0005478A">
        <w:rPr>
          <w:rFonts w:cstheme="minorHAnsi"/>
          <w:color w:val="002060"/>
          <w:sz w:val="18"/>
          <w:szCs w:val="18"/>
        </w:rPr>
        <w:t>2</w:t>
      </w:r>
      <w:r w:rsidRPr="006913EC">
        <w:rPr>
          <w:rFonts w:cstheme="minorHAnsi"/>
          <w:color w:val="002060"/>
          <w:sz w:val="18"/>
          <w:szCs w:val="18"/>
        </w:rPr>
        <w:t xml:space="preserve"> Mrd Ft-ot</w:t>
      </w:r>
      <w:r w:rsidR="0005478A">
        <w:rPr>
          <w:rFonts w:cstheme="minorHAnsi"/>
          <w:color w:val="002060"/>
          <w:sz w:val="18"/>
          <w:szCs w:val="18"/>
        </w:rPr>
        <w:t xml:space="preserve">. </w:t>
      </w:r>
      <w:r w:rsidR="0005478A" w:rsidRPr="0005478A">
        <w:rPr>
          <w:rFonts w:cstheme="minorHAnsi"/>
          <w:color w:val="002060"/>
          <w:sz w:val="18"/>
          <w:szCs w:val="18"/>
        </w:rPr>
        <w:t>(hitelkiváltás esetén ezen korlátba a kiváltandó SZB hitel szerződött összege nem számít bele)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F0A5" w14:textId="67AB6372" w:rsidR="00AA2EB8" w:rsidRDefault="00B33653" w:rsidP="00B33653">
    <w:pPr>
      <w:pStyle w:val="lfej"/>
    </w:pPr>
    <w:r w:rsidRPr="00F30059">
      <w:rPr>
        <w:noProof/>
      </w:rPr>
      <w:drawing>
        <wp:inline distT="0" distB="0" distL="0" distR="0" wp14:anchorId="6A9D5A1D" wp14:editId="319700FF">
          <wp:extent cx="752253" cy="693148"/>
          <wp:effectExtent l="0" t="0" r="0" b="0"/>
          <wp:docPr id="4266331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3" cy="70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                                                                                                                    </w:t>
    </w:r>
    <w:r w:rsidR="00AA2EB8">
      <w:rPr>
        <w:noProof/>
        <w:lang w:eastAsia="hu-HU"/>
      </w:rPr>
      <w:drawing>
        <wp:inline distT="0" distB="0" distL="0" distR="0" wp14:anchorId="09EE3510" wp14:editId="127666CE">
          <wp:extent cx="1298575" cy="40830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E82"/>
    <w:multiLevelType w:val="hybridMultilevel"/>
    <w:tmpl w:val="86F84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A2404"/>
    <w:multiLevelType w:val="hybridMultilevel"/>
    <w:tmpl w:val="B964D8A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616B1"/>
    <w:multiLevelType w:val="hybridMultilevel"/>
    <w:tmpl w:val="21668A20"/>
    <w:lvl w:ilvl="0" w:tplc="5BF2F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25274">
    <w:abstractNumId w:val="1"/>
  </w:num>
  <w:num w:numId="2" w16cid:durableId="934943373">
    <w:abstractNumId w:val="0"/>
  </w:num>
  <w:num w:numId="3" w16cid:durableId="1340497582">
    <w:abstractNumId w:val="2"/>
  </w:num>
  <w:num w:numId="4" w16cid:durableId="169603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B"/>
    <w:rsid w:val="00006F2C"/>
    <w:rsid w:val="0002003B"/>
    <w:rsid w:val="000265B7"/>
    <w:rsid w:val="00026AE2"/>
    <w:rsid w:val="000304B5"/>
    <w:rsid w:val="0004021C"/>
    <w:rsid w:val="0005478A"/>
    <w:rsid w:val="000552C3"/>
    <w:rsid w:val="000768E3"/>
    <w:rsid w:val="00081338"/>
    <w:rsid w:val="00082A4A"/>
    <w:rsid w:val="000A098B"/>
    <w:rsid w:val="000B217B"/>
    <w:rsid w:val="000B67A2"/>
    <w:rsid w:val="000C1222"/>
    <w:rsid w:val="000D4A7C"/>
    <w:rsid w:val="000E204C"/>
    <w:rsid w:val="0010211D"/>
    <w:rsid w:val="00102DB1"/>
    <w:rsid w:val="00120C99"/>
    <w:rsid w:val="001465DC"/>
    <w:rsid w:val="001478FB"/>
    <w:rsid w:val="00157293"/>
    <w:rsid w:val="00181947"/>
    <w:rsid w:val="001A1F61"/>
    <w:rsid w:val="001A36DE"/>
    <w:rsid w:val="001C5C27"/>
    <w:rsid w:val="002140A1"/>
    <w:rsid w:val="00246586"/>
    <w:rsid w:val="00246E59"/>
    <w:rsid w:val="0026079F"/>
    <w:rsid w:val="002633F6"/>
    <w:rsid w:val="0026356C"/>
    <w:rsid w:val="00266BCC"/>
    <w:rsid w:val="0028758C"/>
    <w:rsid w:val="002A1FBC"/>
    <w:rsid w:val="002A7914"/>
    <w:rsid w:val="002B0B53"/>
    <w:rsid w:val="002B3B45"/>
    <w:rsid w:val="002C0D8A"/>
    <w:rsid w:val="002C45BE"/>
    <w:rsid w:val="002D428F"/>
    <w:rsid w:val="002E76C1"/>
    <w:rsid w:val="002F0F88"/>
    <w:rsid w:val="002F5304"/>
    <w:rsid w:val="002F672B"/>
    <w:rsid w:val="00311A9A"/>
    <w:rsid w:val="00323AB7"/>
    <w:rsid w:val="00330640"/>
    <w:rsid w:val="00364D1D"/>
    <w:rsid w:val="0037219B"/>
    <w:rsid w:val="003757E0"/>
    <w:rsid w:val="0039336C"/>
    <w:rsid w:val="003939E1"/>
    <w:rsid w:val="0039421B"/>
    <w:rsid w:val="003B313E"/>
    <w:rsid w:val="003B3508"/>
    <w:rsid w:val="003B481D"/>
    <w:rsid w:val="003C6C80"/>
    <w:rsid w:val="003E077A"/>
    <w:rsid w:val="003F000B"/>
    <w:rsid w:val="003F47E4"/>
    <w:rsid w:val="0041044B"/>
    <w:rsid w:val="0041075C"/>
    <w:rsid w:val="00424875"/>
    <w:rsid w:val="00430791"/>
    <w:rsid w:val="00435B97"/>
    <w:rsid w:val="00452BFA"/>
    <w:rsid w:val="00470BA7"/>
    <w:rsid w:val="00472C52"/>
    <w:rsid w:val="00473C60"/>
    <w:rsid w:val="004A40E4"/>
    <w:rsid w:val="004D068F"/>
    <w:rsid w:val="004D2C64"/>
    <w:rsid w:val="004D3484"/>
    <w:rsid w:val="004D49BF"/>
    <w:rsid w:val="004E2415"/>
    <w:rsid w:val="004F0009"/>
    <w:rsid w:val="00507895"/>
    <w:rsid w:val="00526C89"/>
    <w:rsid w:val="00537C7B"/>
    <w:rsid w:val="005416DC"/>
    <w:rsid w:val="00546278"/>
    <w:rsid w:val="00576ADC"/>
    <w:rsid w:val="005803C6"/>
    <w:rsid w:val="00585205"/>
    <w:rsid w:val="005A3FA2"/>
    <w:rsid w:val="005B1558"/>
    <w:rsid w:val="005B6CC3"/>
    <w:rsid w:val="005C192E"/>
    <w:rsid w:val="005F3BAD"/>
    <w:rsid w:val="00601CD6"/>
    <w:rsid w:val="00602EB2"/>
    <w:rsid w:val="00642ECA"/>
    <w:rsid w:val="00666C62"/>
    <w:rsid w:val="00674171"/>
    <w:rsid w:val="00680AEF"/>
    <w:rsid w:val="00686B6A"/>
    <w:rsid w:val="006913EC"/>
    <w:rsid w:val="006A0C05"/>
    <w:rsid w:val="006A10BF"/>
    <w:rsid w:val="006A6869"/>
    <w:rsid w:val="006B7EEF"/>
    <w:rsid w:val="006D1CD8"/>
    <w:rsid w:val="006D7129"/>
    <w:rsid w:val="006E3BD9"/>
    <w:rsid w:val="00715180"/>
    <w:rsid w:val="00730C08"/>
    <w:rsid w:val="00731DC6"/>
    <w:rsid w:val="00732516"/>
    <w:rsid w:val="007344A7"/>
    <w:rsid w:val="0074058A"/>
    <w:rsid w:val="00742DE6"/>
    <w:rsid w:val="0075280D"/>
    <w:rsid w:val="00774EEB"/>
    <w:rsid w:val="0077608F"/>
    <w:rsid w:val="00780E12"/>
    <w:rsid w:val="007B53EB"/>
    <w:rsid w:val="007C4FF4"/>
    <w:rsid w:val="00811946"/>
    <w:rsid w:val="00843168"/>
    <w:rsid w:val="0086531A"/>
    <w:rsid w:val="00871744"/>
    <w:rsid w:val="00871E28"/>
    <w:rsid w:val="00882A1F"/>
    <w:rsid w:val="0088438A"/>
    <w:rsid w:val="00885BF8"/>
    <w:rsid w:val="00891B8A"/>
    <w:rsid w:val="008A3E10"/>
    <w:rsid w:val="008B159C"/>
    <w:rsid w:val="008D276D"/>
    <w:rsid w:val="008E6698"/>
    <w:rsid w:val="008F3A22"/>
    <w:rsid w:val="00905F32"/>
    <w:rsid w:val="00914E77"/>
    <w:rsid w:val="00916E16"/>
    <w:rsid w:val="00936A3A"/>
    <w:rsid w:val="009631A0"/>
    <w:rsid w:val="00983C07"/>
    <w:rsid w:val="00993AC0"/>
    <w:rsid w:val="00994815"/>
    <w:rsid w:val="009D708F"/>
    <w:rsid w:val="009E5EE2"/>
    <w:rsid w:val="00A02CC8"/>
    <w:rsid w:val="00A334E4"/>
    <w:rsid w:val="00A44312"/>
    <w:rsid w:val="00A55139"/>
    <w:rsid w:val="00A67D4D"/>
    <w:rsid w:val="00A7123B"/>
    <w:rsid w:val="00A76CB3"/>
    <w:rsid w:val="00A8051A"/>
    <w:rsid w:val="00A8597E"/>
    <w:rsid w:val="00A93011"/>
    <w:rsid w:val="00AA12EA"/>
    <w:rsid w:val="00AA2EB8"/>
    <w:rsid w:val="00AD6702"/>
    <w:rsid w:val="00AE3373"/>
    <w:rsid w:val="00AF3726"/>
    <w:rsid w:val="00B00A54"/>
    <w:rsid w:val="00B01040"/>
    <w:rsid w:val="00B11E6E"/>
    <w:rsid w:val="00B14425"/>
    <w:rsid w:val="00B25EF0"/>
    <w:rsid w:val="00B33653"/>
    <w:rsid w:val="00B431E6"/>
    <w:rsid w:val="00B43F3C"/>
    <w:rsid w:val="00B456C9"/>
    <w:rsid w:val="00B53A32"/>
    <w:rsid w:val="00B7115F"/>
    <w:rsid w:val="00B76FC4"/>
    <w:rsid w:val="00BC753A"/>
    <w:rsid w:val="00BD1E06"/>
    <w:rsid w:val="00BD21EA"/>
    <w:rsid w:val="00BD42C4"/>
    <w:rsid w:val="00BF296F"/>
    <w:rsid w:val="00BF5043"/>
    <w:rsid w:val="00BF5359"/>
    <w:rsid w:val="00BF5CFE"/>
    <w:rsid w:val="00C068D1"/>
    <w:rsid w:val="00C32BE9"/>
    <w:rsid w:val="00C35377"/>
    <w:rsid w:val="00C3649D"/>
    <w:rsid w:val="00C57D24"/>
    <w:rsid w:val="00C84754"/>
    <w:rsid w:val="00CD1B1B"/>
    <w:rsid w:val="00D22B75"/>
    <w:rsid w:val="00D2788C"/>
    <w:rsid w:val="00D44943"/>
    <w:rsid w:val="00D63E2A"/>
    <w:rsid w:val="00D644BA"/>
    <w:rsid w:val="00D64684"/>
    <w:rsid w:val="00D654E0"/>
    <w:rsid w:val="00D72979"/>
    <w:rsid w:val="00D81ADA"/>
    <w:rsid w:val="00DA46F4"/>
    <w:rsid w:val="00E025FC"/>
    <w:rsid w:val="00E040E0"/>
    <w:rsid w:val="00E17A20"/>
    <w:rsid w:val="00E33150"/>
    <w:rsid w:val="00E46554"/>
    <w:rsid w:val="00E563B3"/>
    <w:rsid w:val="00E60C89"/>
    <w:rsid w:val="00E612A5"/>
    <w:rsid w:val="00E67B22"/>
    <w:rsid w:val="00E91129"/>
    <w:rsid w:val="00EA6139"/>
    <w:rsid w:val="00EA6970"/>
    <w:rsid w:val="00EB38E9"/>
    <w:rsid w:val="00EC261E"/>
    <w:rsid w:val="00EC3E39"/>
    <w:rsid w:val="00ED195D"/>
    <w:rsid w:val="00ED26BB"/>
    <w:rsid w:val="00EF1B7D"/>
    <w:rsid w:val="00EF45CE"/>
    <w:rsid w:val="00EF6CC6"/>
    <w:rsid w:val="00F019F1"/>
    <w:rsid w:val="00F068D3"/>
    <w:rsid w:val="00F15F14"/>
    <w:rsid w:val="00F21AF0"/>
    <w:rsid w:val="00F253DD"/>
    <w:rsid w:val="00F26E4E"/>
    <w:rsid w:val="00F569DF"/>
    <w:rsid w:val="00F77749"/>
    <w:rsid w:val="00F803CB"/>
    <w:rsid w:val="00FC12E1"/>
    <w:rsid w:val="00FC5328"/>
    <w:rsid w:val="00FF4F1E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F26B7"/>
  <w15:docId w15:val="{33B3640A-089F-4DF4-B2C1-682518D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B1B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1B1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D1B1B"/>
    <w:pPr>
      <w:ind w:left="720"/>
    </w:pPr>
  </w:style>
  <w:style w:type="paragraph" w:customStyle="1" w:styleId="Default">
    <w:name w:val="Default"/>
    <w:basedOn w:val="Norml"/>
    <w:rsid w:val="00CD1B1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47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8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B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B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A2E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2EB8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AA2E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2EB8"/>
    <w:rPr>
      <w:rFonts w:ascii="Calibri" w:hAnsi="Calibri" w:cs="Calibri"/>
    </w:rPr>
  </w:style>
  <w:style w:type="paragraph" w:customStyle="1" w:styleId="CharChar">
    <w:name w:val="Char Char"/>
    <w:basedOn w:val="Norml"/>
    <w:rsid w:val="001C5C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Vltozat">
    <w:name w:val="Revision"/>
    <w:hidden/>
    <w:uiPriority w:val="99"/>
    <w:semiHidden/>
    <w:rsid w:val="00EC261E"/>
    <w:pPr>
      <w:spacing w:after="0" w:line="240" w:lineRule="auto"/>
    </w:pPr>
    <w:rPr>
      <w:rFonts w:ascii="Calibri" w:hAnsi="Calibri" w:cs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7528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5280D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5280D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2C0D8A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02003B"/>
    <w:rPr>
      <w:b/>
      <w:bCs/>
    </w:rPr>
  </w:style>
  <w:style w:type="character" w:styleId="Kiemels">
    <w:name w:val="Emphasis"/>
    <w:basedOn w:val="Bekezdsalapbettpusa"/>
    <w:uiPriority w:val="20"/>
    <w:qFormat/>
    <w:rsid w:val="000200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A500-BF68-49C3-B5FF-DFE0CF26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Katalin</dc:creator>
  <cp:lastModifiedBy>Kiss Zsuzsanna</cp:lastModifiedBy>
  <cp:revision>3</cp:revision>
  <dcterms:created xsi:type="dcterms:W3CDTF">2026-03-25T08:23:00Z</dcterms:created>
  <dcterms:modified xsi:type="dcterms:W3CDTF">2026-04-20T07:29:00Z</dcterms:modified>
</cp:coreProperties>
</file>