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4164" w14:textId="2D51178C" w:rsidR="00895A5C" w:rsidRDefault="00895A5C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6"/>
        <w:gridCol w:w="7864"/>
      </w:tblGrid>
      <w:tr w:rsidR="00F958E2" w:rsidRPr="00680AEF" w14:paraId="2C95ED97" w14:textId="77777777" w:rsidTr="00AA679A">
        <w:trPr>
          <w:trHeight w:val="721"/>
        </w:trPr>
        <w:tc>
          <w:tcPr>
            <w:tcW w:w="2236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78EC6A0B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0AD1F49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  <w:sz w:val="32"/>
                <w:szCs w:val="32"/>
              </w:rPr>
            </w:pPr>
            <w:r w:rsidRPr="00680AEF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Széchenyi </w:t>
            </w: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>Lízing MAX+</w:t>
            </w:r>
          </w:p>
        </w:tc>
      </w:tr>
      <w:tr w:rsidR="00F958E2" w:rsidRPr="00680AEF" w14:paraId="6550865A" w14:textId="77777777" w:rsidTr="00AA679A">
        <w:trPr>
          <w:trHeight w:val="122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EC88AEE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FINANSZÍROZOTT </w:t>
            </w:r>
            <w:r w:rsidRPr="00680AEF">
              <w:rPr>
                <w:rFonts w:eastAsia="Calibri"/>
                <w:color w:val="002060"/>
              </w:rPr>
              <w:t>ÖSSZEG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3E869478" w14:textId="77777777" w:rsidR="00F958E2" w:rsidRPr="00AC42D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9D154C">
              <w:rPr>
                <w:rFonts w:eastAsia="Calibri"/>
                <w:b/>
                <w:bCs/>
                <w:color w:val="002060"/>
              </w:rPr>
              <w:t xml:space="preserve">minimum 1 millió– maximum </w:t>
            </w:r>
            <w:r>
              <w:rPr>
                <w:rFonts w:eastAsia="Calibri"/>
                <w:b/>
                <w:bCs/>
                <w:color w:val="002060"/>
              </w:rPr>
              <w:t>500</w:t>
            </w:r>
            <w:r w:rsidRPr="009D154C">
              <w:rPr>
                <w:rFonts w:eastAsia="Calibri"/>
                <w:b/>
                <w:bCs/>
                <w:color w:val="002060"/>
              </w:rPr>
              <w:t xml:space="preserve"> millió Ft</w:t>
            </w:r>
            <w:r>
              <w:rPr>
                <w:rStyle w:val="Lbjegyzet-hivatkozs"/>
                <w:rFonts w:eastAsia="Calibri"/>
                <w:color w:val="002060"/>
              </w:rPr>
              <w:footnoteReference w:id="1"/>
            </w:r>
          </w:p>
          <w:p w14:paraId="4BFA886C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A finanszírozható</w:t>
            </w:r>
            <w:r w:rsidRPr="00D639CE">
              <w:rPr>
                <w:rFonts w:eastAsia="Calibri"/>
                <w:color w:val="002060"/>
              </w:rPr>
              <w:t xml:space="preserve"> összegét úgy kell megállapítani, hogy az igényelt hitel támogatástartalma beleférjen a Vállalkozás csekély összegű szabad támogatási keretébe.</w:t>
            </w:r>
          </w:p>
        </w:tc>
      </w:tr>
      <w:tr w:rsidR="00F958E2" w:rsidRPr="00680AEF" w14:paraId="02CE3102" w14:textId="77777777" w:rsidTr="00AA679A">
        <w:trPr>
          <w:trHeight w:val="626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D3F12D8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FUTAMIDŐ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57C2D4BD" w14:textId="77777777" w:rsidR="00F958E2" w:rsidRDefault="00F958E2" w:rsidP="00AA679A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 w:rsidRPr="00E612A5">
              <w:rPr>
                <w:rFonts w:eastAsia="Calibri"/>
                <w:b/>
                <w:bCs/>
                <w:color w:val="002060"/>
              </w:rPr>
              <w:t>min. 1</w:t>
            </w:r>
            <w:r>
              <w:rPr>
                <w:rFonts w:eastAsia="Calibri"/>
                <w:b/>
                <w:bCs/>
                <w:color w:val="002060"/>
              </w:rPr>
              <w:t>2</w:t>
            </w:r>
            <w:r w:rsidRPr="00E612A5">
              <w:rPr>
                <w:rFonts w:eastAsia="Calibri"/>
                <w:b/>
                <w:bCs/>
                <w:color w:val="002060"/>
              </w:rPr>
              <w:t xml:space="preserve">, </w:t>
            </w:r>
            <w:proofErr w:type="spellStart"/>
            <w:r w:rsidRPr="00E612A5">
              <w:rPr>
                <w:rFonts w:eastAsia="Calibri"/>
                <w:b/>
                <w:bCs/>
                <w:color w:val="002060"/>
              </w:rPr>
              <w:t>max</w:t>
            </w:r>
            <w:proofErr w:type="spellEnd"/>
            <w:r w:rsidRPr="00E612A5">
              <w:rPr>
                <w:rFonts w:eastAsia="Calibri"/>
                <w:b/>
                <w:bCs/>
                <w:color w:val="002060"/>
              </w:rPr>
              <w:t xml:space="preserve">. </w:t>
            </w:r>
            <w:r>
              <w:rPr>
                <w:rFonts w:eastAsia="Calibri"/>
                <w:b/>
                <w:bCs/>
                <w:color w:val="002060"/>
              </w:rPr>
              <w:t>84</w:t>
            </w:r>
            <w:r w:rsidRPr="00E612A5">
              <w:rPr>
                <w:rFonts w:eastAsia="Calibri"/>
                <w:b/>
                <w:bCs/>
                <w:color w:val="002060"/>
              </w:rPr>
              <w:t xml:space="preserve"> hónap</w:t>
            </w:r>
          </w:p>
          <w:p w14:paraId="6868428E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Az </w:t>
            </w:r>
            <w:r w:rsidRPr="00D422D0">
              <w:rPr>
                <w:rFonts w:eastAsia="Calibri"/>
                <w:color w:val="002060"/>
              </w:rPr>
              <w:t xml:space="preserve">új tisztán elektromos meghajtású személygépkocsi esetén </w:t>
            </w:r>
            <w:proofErr w:type="spellStart"/>
            <w:r w:rsidRPr="00D422D0">
              <w:rPr>
                <w:rFonts w:eastAsia="Calibri"/>
                <w:color w:val="002060"/>
              </w:rPr>
              <w:t>max</w:t>
            </w:r>
            <w:proofErr w:type="spellEnd"/>
            <w:r w:rsidRPr="00D422D0">
              <w:rPr>
                <w:rFonts w:eastAsia="Calibri"/>
                <w:color w:val="002060"/>
              </w:rPr>
              <w:t>. 60 hónap</w:t>
            </w:r>
            <w:r>
              <w:rPr>
                <w:rFonts w:eastAsia="Calibri"/>
                <w:color w:val="002060"/>
              </w:rPr>
              <w:t>.</w:t>
            </w:r>
          </w:p>
        </w:tc>
      </w:tr>
      <w:tr w:rsidR="00F958E2" w:rsidRPr="00680AEF" w14:paraId="3449A0EA" w14:textId="77777777" w:rsidTr="00AA679A">
        <w:trPr>
          <w:trHeight w:val="165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3B3AD106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FINANSZÍROZÁSI CÉLOK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5A71AEF8" w14:textId="77777777" w:rsidR="00F958E2" w:rsidRPr="007E7320" w:rsidRDefault="00F958E2" w:rsidP="00F958E2">
            <w:pPr>
              <w:pStyle w:val="Listaszerbekezds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1"/>
              <w:jc w:val="both"/>
              <w:rPr>
                <w:rFonts w:eastAsia="Calibri"/>
                <w:color w:val="002060"/>
              </w:rPr>
            </w:pPr>
            <w:r w:rsidRPr="007E7320">
              <w:rPr>
                <w:rFonts w:eastAsia="Calibri"/>
                <w:color w:val="002060"/>
              </w:rPr>
              <w:t xml:space="preserve">Ingatlan vásárlása, amennyiben az ingatlan egyértelműen kapcsolódik a Vállalkozás által végzett tevékenységéhez, </w:t>
            </w:r>
          </w:p>
          <w:p w14:paraId="56523E21" w14:textId="77777777" w:rsidR="00F958E2" w:rsidRPr="007E7320" w:rsidRDefault="00F958E2" w:rsidP="00F958E2">
            <w:pPr>
              <w:numPr>
                <w:ilvl w:val="0"/>
                <w:numId w:val="15"/>
              </w:numPr>
              <w:ind w:right="70"/>
              <w:jc w:val="both"/>
              <w:rPr>
                <w:rFonts w:eastAsia="Times New Roman"/>
                <w:color w:val="002060"/>
              </w:rPr>
            </w:pPr>
            <w:r w:rsidRPr="007E7320">
              <w:rPr>
                <w:rFonts w:eastAsia="Times New Roman"/>
                <w:color w:val="002060"/>
              </w:rPr>
              <w:t>járműveken belül kifejezetten csak az alábbi eszközök:</w:t>
            </w:r>
          </w:p>
          <w:p w14:paraId="2C265041" w14:textId="77777777" w:rsidR="00F958E2" w:rsidRPr="007E7320" w:rsidRDefault="00F958E2" w:rsidP="00F958E2">
            <w:pPr>
              <w:pStyle w:val="Listaszerbekezds"/>
              <w:numPr>
                <w:ilvl w:val="1"/>
                <w:numId w:val="15"/>
              </w:numPr>
              <w:ind w:right="70"/>
              <w:jc w:val="both"/>
              <w:rPr>
                <w:color w:val="002060"/>
              </w:rPr>
            </w:pPr>
            <w:r w:rsidRPr="00270D95">
              <w:rPr>
                <w:b/>
                <w:bCs/>
                <w:color w:val="002060"/>
              </w:rPr>
              <w:t>kis- és nagyhaszongépjárművek(vontatmányaik) beszerzése</w:t>
            </w:r>
            <w:r w:rsidRPr="007E7320">
              <w:rPr>
                <w:color w:val="002060"/>
              </w:rPr>
              <w:t xml:space="preserve"> (beleértve a vontatókat és a mezőgazdasági erőgépeket és vontatmányaikat is);</w:t>
            </w:r>
            <w:r w:rsidRPr="00C414E9">
              <w:t xml:space="preserve"> </w:t>
            </w:r>
            <w:r w:rsidRPr="007E7320">
              <w:rPr>
                <w:color w:val="002060"/>
              </w:rPr>
              <w:t>azzal a korlátozással, hogy kizárt a konstrukcióban</w:t>
            </w:r>
          </w:p>
          <w:p w14:paraId="54E1A667" w14:textId="77777777" w:rsidR="00F958E2" w:rsidRPr="007E7320" w:rsidRDefault="00F958E2" w:rsidP="00F958E2">
            <w:pPr>
              <w:numPr>
                <w:ilvl w:val="2"/>
                <w:numId w:val="15"/>
              </w:numPr>
              <w:ind w:left="1332" w:right="70" w:hanging="142"/>
              <w:jc w:val="both"/>
              <w:rPr>
                <w:color w:val="002060"/>
              </w:rPr>
            </w:pPr>
            <w:proofErr w:type="spellStart"/>
            <w:r w:rsidRPr="007E7320">
              <w:rPr>
                <w:color w:val="002060"/>
              </w:rPr>
              <w:t>pick-up-nak</w:t>
            </w:r>
            <w:proofErr w:type="spellEnd"/>
            <w:r w:rsidRPr="007E7320">
              <w:rPr>
                <w:color w:val="002060"/>
              </w:rPr>
              <w:t xml:space="preserve"> vagy terepjárónak minősülő (jellemzően N1G jármű kategória besorolású), valamint</w:t>
            </w:r>
          </w:p>
          <w:p w14:paraId="6FB9A09F" w14:textId="77777777" w:rsidR="00F958E2" w:rsidRPr="007E7320" w:rsidRDefault="00F958E2" w:rsidP="00F958E2">
            <w:pPr>
              <w:numPr>
                <w:ilvl w:val="2"/>
                <w:numId w:val="15"/>
              </w:numPr>
              <w:ind w:left="1332" w:right="70" w:hanging="142"/>
              <w:jc w:val="both"/>
              <w:rPr>
                <w:color w:val="002060"/>
              </w:rPr>
            </w:pPr>
            <w:r w:rsidRPr="007E7320">
              <w:rPr>
                <w:color w:val="002060"/>
              </w:rPr>
              <w:t xml:space="preserve">a 25 </w:t>
            </w:r>
            <w:proofErr w:type="spellStart"/>
            <w:r w:rsidRPr="007E7320">
              <w:rPr>
                <w:color w:val="002060"/>
              </w:rPr>
              <w:t>MFt</w:t>
            </w:r>
            <w:proofErr w:type="spellEnd"/>
            <w:r w:rsidRPr="007E7320">
              <w:rPr>
                <w:color w:val="002060"/>
              </w:rPr>
              <w:t xml:space="preserve"> + ÁFA összeget meghaladó vételárú kishaszongépjárművek, </w:t>
            </w:r>
          </w:p>
          <w:p w14:paraId="3F53E07C" w14:textId="77777777" w:rsidR="00F958E2" w:rsidRDefault="00F958E2" w:rsidP="00F958E2">
            <w:pPr>
              <w:numPr>
                <w:ilvl w:val="2"/>
                <w:numId w:val="15"/>
              </w:numPr>
              <w:ind w:left="1332" w:right="70" w:hanging="142"/>
              <w:jc w:val="both"/>
              <w:rPr>
                <w:color w:val="002060"/>
              </w:rPr>
            </w:pPr>
            <w:r w:rsidRPr="007E7320">
              <w:rPr>
                <w:color w:val="002060"/>
              </w:rPr>
              <w:t xml:space="preserve">valamint a </w:t>
            </w:r>
            <w:proofErr w:type="spellStart"/>
            <w:r w:rsidRPr="007E7320">
              <w:rPr>
                <w:color w:val="002060"/>
              </w:rPr>
              <w:t>quad</w:t>
            </w:r>
            <w:proofErr w:type="spellEnd"/>
            <w:r w:rsidRPr="007E7320">
              <w:rPr>
                <w:color w:val="002060"/>
              </w:rPr>
              <w:t>-ok finanszírozása (a műbizonylat szerinti besorolásuktól függetlenül)</w:t>
            </w:r>
          </w:p>
          <w:p w14:paraId="0FD7BE1B" w14:textId="77777777" w:rsidR="00F958E2" w:rsidRPr="00270D95" w:rsidRDefault="00F958E2" w:rsidP="00F958E2">
            <w:pPr>
              <w:pStyle w:val="Listaszerbekezds"/>
              <w:numPr>
                <w:ilvl w:val="0"/>
                <w:numId w:val="17"/>
              </w:numPr>
              <w:ind w:right="70"/>
              <w:jc w:val="both"/>
              <w:rPr>
                <w:color w:val="002060"/>
              </w:rPr>
            </w:pPr>
            <w:r w:rsidRPr="00270D95">
              <w:rPr>
                <w:b/>
                <w:bCs/>
                <w:color w:val="002060"/>
              </w:rPr>
              <w:t>új, tisztán elektromos meghajtású személygépkocsi</w:t>
            </w:r>
            <w:r w:rsidRPr="00270D95">
              <w:rPr>
                <w:color w:val="002060"/>
              </w:rPr>
              <w:t xml:space="preserve"> </w:t>
            </w:r>
            <w:proofErr w:type="spellStart"/>
            <w:r w:rsidRPr="00270D95">
              <w:rPr>
                <w:color w:val="002060"/>
              </w:rPr>
              <w:t>max</w:t>
            </w:r>
            <w:proofErr w:type="spellEnd"/>
            <w:r w:rsidRPr="00270D95">
              <w:rPr>
                <w:color w:val="002060"/>
              </w:rPr>
              <w:t xml:space="preserve">. bruttó 25 </w:t>
            </w:r>
            <w:proofErr w:type="spellStart"/>
            <w:r w:rsidRPr="00270D95">
              <w:rPr>
                <w:color w:val="002060"/>
              </w:rPr>
              <w:t>MFt</w:t>
            </w:r>
            <w:proofErr w:type="spellEnd"/>
            <w:r w:rsidRPr="00270D95">
              <w:rPr>
                <w:color w:val="002060"/>
              </w:rPr>
              <w:t xml:space="preserve"> vételárig (tehát pl. hibrid, </w:t>
            </w:r>
            <w:proofErr w:type="spellStart"/>
            <w:r w:rsidRPr="00270D95">
              <w:rPr>
                <w:color w:val="002060"/>
              </w:rPr>
              <w:t>plug</w:t>
            </w:r>
            <w:proofErr w:type="spellEnd"/>
            <w:r w:rsidRPr="00270D95">
              <w:rPr>
                <w:color w:val="002060"/>
              </w:rPr>
              <w:t>-in járművek finanszírozása nem lehetséges) azzal, hogy</w:t>
            </w:r>
          </w:p>
          <w:p w14:paraId="62A4C91B" w14:textId="77777777" w:rsidR="00F958E2" w:rsidRDefault="00F958E2" w:rsidP="00F958E2">
            <w:pPr>
              <w:pStyle w:val="Listaszerbekezds"/>
              <w:numPr>
                <w:ilvl w:val="1"/>
                <w:numId w:val="16"/>
              </w:numPr>
              <w:ind w:left="1332" w:right="70" w:hanging="142"/>
              <w:jc w:val="both"/>
              <w:rPr>
                <w:color w:val="002060"/>
              </w:rPr>
            </w:pPr>
            <w:r w:rsidRPr="00D422D0">
              <w:rPr>
                <w:color w:val="002060"/>
              </w:rPr>
              <w:t xml:space="preserve">ez esetben a vállalkozás előző lezárt teljes üzleti évének árbevételének/bevételének el kell érnie a 15 </w:t>
            </w:r>
            <w:proofErr w:type="spellStart"/>
            <w:r w:rsidRPr="00D422D0">
              <w:rPr>
                <w:color w:val="002060"/>
              </w:rPr>
              <w:t>MFt</w:t>
            </w:r>
            <w:proofErr w:type="spellEnd"/>
            <w:r w:rsidRPr="00D422D0">
              <w:rPr>
                <w:color w:val="002060"/>
              </w:rPr>
              <w:t>-ot</w:t>
            </w:r>
          </w:p>
          <w:p w14:paraId="66C3EC98" w14:textId="77777777" w:rsidR="00F958E2" w:rsidRDefault="00F958E2" w:rsidP="00F958E2">
            <w:pPr>
              <w:pStyle w:val="Listaszerbekezds"/>
              <w:numPr>
                <w:ilvl w:val="1"/>
                <w:numId w:val="16"/>
              </w:numPr>
              <w:ind w:left="1332" w:right="70" w:hanging="142"/>
              <w:jc w:val="both"/>
              <w:rPr>
                <w:color w:val="002060"/>
              </w:rPr>
            </w:pPr>
            <w:r w:rsidRPr="00D422D0">
              <w:rPr>
                <w:color w:val="002060"/>
              </w:rPr>
              <w:t>egy vállalkozás legfeljebb tíz darab új, tisztán elektromos meghajtású személygépkocsira vehet igénybe finanszírozást ezen konstrukció keretében</w:t>
            </w:r>
          </w:p>
          <w:p w14:paraId="0558709E" w14:textId="77777777" w:rsidR="00F958E2" w:rsidRPr="00270D95" w:rsidRDefault="00F958E2" w:rsidP="00F958E2">
            <w:pPr>
              <w:pStyle w:val="Listaszerbekezds"/>
              <w:numPr>
                <w:ilvl w:val="1"/>
                <w:numId w:val="16"/>
              </w:numPr>
              <w:ind w:left="1332" w:right="70" w:hanging="142"/>
              <w:jc w:val="both"/>
              <w:rPr>
                <w:color w:val="002060"/>
              </w:rPr>
            </w:pPr>
            <w:r w:rsidRPr="00D422D0">
              <w:rPr>
                <w:color w:val="002060"/>
              </w:rPr>
              <w:t>új, tisztán elektromos meghajtású személygépkocsi(k)</w:t>
            </w:r>
            <w:proofErr w:type="spellStart"/>
            <w:r w:rsidRPr="00D422D0">
              <w:rPr>
                <w:color w:val="002060"/>
              </w:rPr>
              <w:t>ra</w:t>
            </w:r>
            <w:proofErr w:type="spellEnd"/>
            <w:r w:rsidRPr="00D422D0">
              <w:rPr>
                <w:color w:val="002060"/>
              </w:rPr>
              <w:t xml:space="preserve"> irányuló kérelem nem tartalmazhat egyéb - nem ezen kategóriába tartozó – lízingtárgyat</w:t>
            </w:r>
          </w:p>
          <w:p w14:paraId="2CE5185E" w14:textId="77777777" w:rsidR="00F958E2" w:rsidRPr="00A8031C" w:rsidRDefault="00F958E2" w:rsidP="00F958E2">
            <w:pPr>
              <w:pStyle w:val="Listaszerbekezds"/>
              <w:numPr>
                <w:ilvl w:val="1"/>
                <w:numId w:val="15"/>
              </w:numPr>
              <w:jc w:val="both"/>
              <w:rPr>
                <w:color w:val="002060"/>
              </w:rPr>
            </w:pPr>
            <w:r w:rsidRPr="00270D95">
              <w:rPr>
                <w:b/>
                <w:bCs/>
                <w:color w:val="002060"/>
              </w:rPr>
              <w:t>új elektromos kerékpár</w:t>
            </w:r>
            <w:r w:rsidRPr="00A8031C">
              <w:rPr>
                <w:color w:val="002060"/>
              </w:rPr>
              <w:t xml:space="preserve"> </w:t>
            </w:r>
            <w:proofErr w:type="spellStart"/>
            <w:r w:rsidRPr="00A8031C">
              <w:rPr>
                <w:color w:val="002060"/>
              </w:rPr>
              <w:t>max</w:t>
            </w:r>
            <w:proofErr w:type="spellEnd"/>
            <w:r w:rsidRPr="00A8031C">
              <w:rPr>
                <w:color w:val="002060"/>
              </w:rPr>
              <w:t xml:space="preserve">. nettó 2,5 </w:t>
            </w:r>
            <w:proofErr w:type="spellStart"/>
            <w:r w:rsidRPr="00A8031C">
              <w:rPr>
                <w:color w:val="002060"/>
              </w:rPr>
              <w:t>MFt</w:t>
            </w:r>
            <w:proofErr w:type="spellEnd"/>
            <w:r w:rsidRPr="00A8031C">
              <w:rPr>
                <w:color w:val="002060"/>
              </w:rPr>
              <w:t xml:space="preserve"> vételárig</w:t>
            </w:r>
          </w:p>
          <w:p w14:paraId="6BE4A61D" w14:textId="77777777" w:rsidR="00F958E2" w:rsidRPr="007E7320" w:rsidRDefault="00F958E2" w:rsidP="00F958E2">
            <w:pPr>
              <w:pStyle w:val="Listaszerbekezds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1"/>
              <w:rPr>
                <w:rFonts w:eastAsia="Calibri"/>
                <w:color w:val="002060"/>
              </w:rPr>
            </w:pPr>
            <w:r w:rsidRPr="007E7320">
              <w:rPr>
                <w:rFonts w:eastAsia="Calibri"/>
                <w:color w:val="002060"/>
              </w:rPr>
              <w:t>egyéb (jármű és ingatlan kategóriába nem tartozó)</w:t>
            </w:r>
            <w:r w:rsidRPr="007E7320">
              <w:rPr>
                <w:rFonts w:cstheme="minorHAnsi"/>
              </w:rPr>
              <w:t xml:space="preserve"> </w:t>
            </w:r>
            <w:r w:rsidRPr="007E7320">
              <w:rPr>
                <w:rFonts w:eastAsia="Calibri"/>
                <w:color w:val="002060"/>
              </w:rPr>
              <w:t xml:space="preserve">tárgyi eszköz: bármely típusú erőgép, építőgép, munkagép, speciális mezőgazdasági berendezés, feldolgozó gépsor, gép, berendezés, egyéb eszköz beszerzés; </w:t>
            </w:r>
          </w:p>
          <w:p w14:paraId="3DC589D1" w14:textId="77777777" w:rsidR="00F958E2" w:rsidRPr="002C792C" w:rsidRDefault="00F958E2" w:rsidP="00F958E2">
            <w:pPr>
              <w:pStyle w:val="Listaszerbekezds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1"/>
              <w:rPr>
                <w:rFonts w:eastAsia="Calibri"/>
                <w:color w:val="002060"/>
              </w:rPr>
            </w:pPr>
            <w:r w:rsidRPr="002C792C">
              <w:rPr>
                <w:rFonts w:eastAsia="Calibri"/>
                <w:color w:val="002060"/>
              </w:rPr>
              <w:t xml:space="preserve">Immateriális javak beszerzése; </w:t>
            </w:r>
          </w:p>
          <w:p w14:paraId="5E44E453" w14:textId="77777777" w:rsidR="00F958E2" w:rsidRPr="007E7320" w:rsidRDefault="00F958E2" w:rsidP="00F958E2">
            <w:pPr>
              <w:pStyle w:val="Listaszerbekezds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02060"/>
              </w:rPr>
            </w:pPr>
            <w:r w:rsidRPr="007E7320">
              <w:rPr>
                <w:rFonts w:eastAsia="Calibri"/>
                <w:color w:val="002060"/>
              </w:rPr>
              <w:t xml:space="preserve">fentiek </w:t>
            </w:r>
            <w:proofErr w:type="spellStart"/>
            <w:r w:rsidRPr="007E7320">
              <w:rPr>
                <w:rFonts w:eastAsia="Calibri"/>
                <w:color w:val="002060"/>
              </w:rPr>
              <w:t>visszlízingje</w:t>
            </w:r>
            <w:proofErr w:type="spellEnd"/>
            <w:r w:rsidRPr="007E7320">
              <w:rPr>
                <w:rFonts w:eastAsia="Calibri"/>
                <w:color w:val="002060"/>
              </w:rPr>
              <w:t>,</w:t>
            </w:r>
            <w:r>
              <w:t xml:space="preserve"> </w:t>
            </w:r>
            <w:r w:rsidRPr="00012319">
              <w:rPr>
                <w:rFonts w:eastAsia="Calibri"/>
                <w:color w:val="002060"/>
              </w:rPr>
              <w:t xml:space="preserve">azzal, hogy a lízing tárgya csak olyan eszköz lehet, amelyre a </w:t>
            </w:r>
            <w:proofErr w:type="spellStart"/>
            <w:r w:rsidRPr="00012319">
              <w:rPr>
                <w:rFonts w:eastAsia="Calibri"/>
                <w:color w:val="002060"/>
              </w:rPr>
              <w:t>lízingbevevő</w:t>
            </w:r>
            <w:proofErr w:type="spellEnd"/>
            <w:r w:rsidRPr="00012319">
              <w:rPr>
                <w:rFonts w:eastAsia="Calibri"/>
                <w:color w:val="002060"/>
              </w:rPr>
              <w:t xml:space="preserve"> korábban nem kötött lízing-, bérleti-, vagy kölcsönszerződést (vagy kötött, de az a Lízingkonstrukcióra vonatkozó</w:t>
            </w:r>
            <w:r>
              <w:t xml:space="preserve"> </w:t>
            </w:r>
            <w:r w:rsidRPr="00012319">
              <w:rPr>
                <w:rFonts w:eastAsia="Calibri"/>
                <w:color w:val="002060"/>
              </w:rPr>
              <w:t>kérelem benyújtását megelőző 12 hónappal korábban már megszűnt).</w:t>
            </w:r>
          </w:p>
          <w:p w14:paraId="13F83659" w14:textId="77777777" w:rsidR="00F958E2" w:rsidRPr="00074107" w:rsidRDefault="00F958E2" w:rsidP="00AA679A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color w:val="002060"/>
              </w:rPr>
            </w:pPr>
          </w:p>
        </w:tc>
      </w:tr>
    </w:tbl>
    <w:p w14:paraId="40E43D99" w14:textId="77777777" w:rsidR="00700E99" w:rsidRDefault="00700E99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6"/>
        <w:gridCol w:w="7864"/>
      </w:tblGrid>
      <w:tr w:rsidR="00F958E2" w:rsidRPr="00680AEF" w14:paraId="72D7786F" w14:textId="77777777" w:rsidTr="00AA679A">
        <w:trPr>
          <w:trHeight w:val="929"/>
        </w:trPr>
        <w:tc>
          <w:tcPr>
            <w:tcW w:w="2236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447F4C76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62A519B1" w14:textId="77777777" w:rsidR="00F958E2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Széchenyi </w:t>
            </w: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>Lízing MAX+</w:t>
            </w:r>
          </w:p>
        </w:tc>
      </w:tr>
      <w:tr w:rsidR="00F958E2" w:rsidRPr="00680AEF" w14:paraId="35B62DF8" w14:textId="77777777" w:rsidTr="00AA679A">
        <w:trPr>
          <w:trHeight w:val="59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4F34320F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KAMATTÁMOGATÁS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20714D7B" w14:textId="77777777" w:rsidR="00F958E2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6 </w:t>
            </w:r>
            <w:r w:rsidRPr="00680AEF">
              <w:rPr>
                <w:rFonts w:eastAsia="Calibri"/>
                <w:color w:val="002060"/>
              </w:rPr>
              <w:t>%</w:t>
            </w:r>
            <w:r>
              <w:rPr>
                <w:rFonts w:eastAsia="Calibri"/>
                <w:color w:val="002060"/>
              </w:rPr>
              <w:t>/év</w:t>
            </w:r>
          </w:p>
        </w:tc>
      </w:tr>
      <w:tr w:rsidR="00F958E2" w:rsidRPr="00680AEF" w14:paraId="32916E4C" w14:textId="77777777" w:rsidTr="00AA679A">
        <w:trPr>
          <w:trHeight w:val="706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90E451B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FIZETENDŐ </w:t>
            </w:r>
            <w:r w:rsidRPr="00680AEF">
              <w:rPr>
                <w:rFonts w:eastAsia="Calibri"/>
                <w:color w:val="002060"/>
              </w:rPr>
              <w:t>KAMAT/ÉV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237DF7A0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b/>
                <w:bCs/>
                <w:color w:val="002060"/>
              </w:rPr>
              <w:t xml:space="preserve">FIX </w:t>
            </w:r>
            <w:r>
              <w:rPr>
                <w:rFonts w:eastAsia="Calibri"/>
                <w:b/>
                <w:bCs/>
                <w:color w:val="002060"/>
              </w:rPr>
              <w:t>3</w:t>
            </w:r>
            <w:r w:rsidRPr="00680AEF">
              <w:rPr>
                <w:rFonts w:eastAsia="Calibri"/>
                <w:b/>
                <w:bCs/>
                <w:color w:val="002060"/>
              </w:rPr>
              <w:t>%</w:t>
            </w:r>
            <w:r>
              <w:rPr>
                <w:rFonts w:eastAsia="Calibri"/>
                <w:b/>
                <w:bCs/>
                <w:color w:val="002060"/>
              </w:rPr>
              <w:t>/év</w:t>
            </w:r>
          </w:p>
        </w:tc>
      </w:tr>
      <w:tr w:rsidR="00F958E2" w:rsidRPr="00680AEF" w14:paraId="32209A78" w14:textId="77777777" w:rsidTr="00AA679A">
        <w:trPr>
          <w:trHeight w:val="46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104123CB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KEZELÉSI KÖLTSÉG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2E06CF7B" w14:textId="77777777" w:rsidR="00F958E2" w:rsidRDefault="00F958E2" w:rsidP="00AA679A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>
              <w:rPr>
                <w:rFonts w:eastAsia="Calibri"/>
                <w:b/>
                <w:bCs/>
                <w:color w:val="002060"/>
              </w:rPr>
              <w:t>0%/év</w:t>
            </w:r>
          </w:p>
          <w:p w14:paraId="56526604" w14:textId="77777777" w:rsidR="00F958E2" w:rsidRDefault="00F958E2" w:rsidP="00AA679A">
            <w:pPr>
              <w:pStyle w:val="Listaszerbekezds"/>
              <w:jc w:val="center"/>
            </w:pPr>
            <w:r w:rsidRPr="007E7320">
              <w:rPr>
                <w:rFonts w:eastAsia="Calibri"/>
                <w:color w:val="002060"/>
              </w:rPr>
              <w:t xml:space="preserve">Az állami támogatásnak köszönhetően. </w:t>
            </w:r>
          </w:p>
        </w:tc>
      </w:tr>
      <w:tr w:rsidR="00F958E2" w:rsidRPr="00680AEF" w14:paraId="2ADDB5EA" w14:textId="77777777" w:rsidTr="00AA679A">
        <w:trPr>
          <w:trHeight w:val="46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7D2C077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GAZDÁLKODÁSI MÚLT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B2E6B06" w14:textId="77777777" w:rsidR="00F958E2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4E084E">
              <w:rPr>
                <w:rFonts w:eastAsia="Calibri"/>
                <w:color w:val="002060"/>
              </w:rPr>
              <w:t>Minimum egy teljes lezárt éves működési múlt</w:t>
            </w:r>
            <w:r>
              <w:rPr>
                <w:rFonts w:eastAsia="Calibri"/>
                <w:color w:val="002060"/>
              </w:rPr>
              <w:t>.</w:t>
            </w:r>
          </w:p>
          <w:p w14:paraId="1ECC9E32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D422D0">
              <w:rPr>
                <w:rFonts w:eastAsia="Calibri"/>
                <w:color w:val="002060"/>
              </w:rPr>
              <w:t>Az új, tisztán elektromos meghajtású személygépkocsi finanszírozási cél esetén elvárás, hogy a Vállalkozás alapítása 2022.12.31. vagy ennél korábbi dátumú legyen.</w:t>
            </w:r>
          </w:p>
        </w:tc>
      </w:tr>
      <w:tr w:rsidR="00F958E2" w:rsidRPr="00680AEF" w14:paraId="2B93E3B9" w14:textId="77777777" w:rsidTr="00AA679A">
        <w:trPr>
          <w:trHeight w:val="58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6988C01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TÖRLESZTÉS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753FCC77" w14:textId="77777777" w:rsidR="00F958E2" w:rsidRPr="00680AEF" w:rsidRDefault="00F958E2" w:rsidP="00AA679A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185653">
              <w:rPr>
                <w:rFonts w:eastAsia="Calibri"/>
                <w:color w:val="002060"/>
              </w:rPr>
              <w:t xml:space="preserve">A törlesztést a szerződéskötéstől számított </w:t>
            </w:r>
            <w:r>
              <w:rPr>
                <w:rFonts w:eastAsia="Calibri"/>
                <w:color w:val="002060"/>
              </w:rPr>
              <w:t>18</w:t>
            </w:r>
            <w:r w:rsidRPr="00185653">
              <w:rPr>
                <w:rFonts w:eastAsia="Calibri"/>
                <w:color w:val="002060"/>
              </w:rPr>
              <w:t xml:space="preserve"> hónapon belül szükséges megkezdeni</w:t>
            </w:r>
            <w:r>
              <w:rPr>
                <w:rFonts w:eastAsia="Calibri"/>
                <w:color w:val="002060"/>
              </w:rPr>
              <w:t>.</w:t>
            </w:r>
          </w:p>
        </w:tc>
      </w:tr>
    </w:tbl>
    <w:p w14:paraId="6BE58BB9" w14:textId="77777777" w:rsidR="00F958E2" w:rsidRDefault="00F958E2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p w14:paraId="611ECBDD" w14:textId="77777777" w:rsidR="005A75D2" w:rsidRDefault="005A75D2" w:rsidP="005A75D2">
      <w:r>
        <w:t xml:space="preserve">További információ: </w:t>
      </w:r>
      <w:hyperlink r:id="rId8" w:history="1">
        <w:r w:rsidRPr="00F03833">
          <w:rPr>
            <w:rStyle w:val="Hiperhivatkozs"/>
          </w:rPr>
          <w:t>www.</w:t>
        </w:r>
        <w:r w:rsidRPr="00F03833">
          <w:rPr>
            <w:rStyle w:val="Hiperhivatkozs"/>
          </w:rPr>
          <w:t>k</w:t>
        </w:r>
        <w:r w:rsidRPr="00F03833">
          <w:rPr>
            <w:rStyle w:val="Hiperhivatkozs"/>
          </w:rPr>
          <w:t>avosz.hu</w:t>
        </w:r>
      </w:hyperlink>
      <w:r>
        <w:t xml:space="preserve"> </w:t>
      </w:r>
    </w:p>
    <w:p w14:paraId="6681F98C" w14:textId="77777777" w:rsidR="00F958E2" w:rsidRDefault="00F958E2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sectPr w:rsidR="00F958E2" w:rsidSect="00AB4608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B70E" w14:textId="77777777" w:rsidR="00BB6279" w:rsidRDefault="00BB6279" w:rsidP="00E152B0">
      <w:r>
        <w:separator/>
      </w:r>
    </w:p>
  </w:endnote>
  <w:endnote w:type="continuationSeparator" w:id="0">
    <w:p w14:paraId="663D48D6" w14:textId="77777777" w:rsidR="00BB6279" w:rsidRDefault="00BB6279" w:rsidP="00E1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740034"/>
      <w:docPartObj>
        <w:docPartGallery w:val="Page Numbers (Bottom of Page)"/>
        <w:docPartUnique/>
      </w:docPartObj>
    </w:sdtPr>
    <w:sdtEndPr>
      <w:rPr>
        <w:color w:val="1F3864" w:themeColor="accent5" w:themeShade="80"/>
      </w:rPr>
    </w:sdtEndPr>
    <w:sdtContent>
      <w:p w14:paraId="285E4CE9" w14:textId="0B762ED9" w:rsidR="005023F9" w:rsidRPr="004451B6" w:rsidRDefault="005023F9">
        <w:pPr>
          <w:pStyle w:val="llb"/>
          <w:jc w:val="center"/>
          <w:rPr>
            <w:color w:val="1F3864" w:themeColor="accent5" w:themeShade="80"/>
          </w:rPr>
        </w:pPr>
        <w:r w:rsidRPr="004451B6">
          <w:rPr>
            <w:color w:val="1F3864" w:themeColor="accent5" w:themeShade="80"/>
          </w:rPr>
          <w:fldChar w:fldCharType="begin"/>
        </w:r>
        <w:r w:rsidRPr="004451B6">
          <w:rPr>
            <w:color w:val="1F3864" w:themeColor="accent5" w:themeShade="80"/>
          </w:rPr>
          <w:instrText>PAGE   \* MERGEFORMAT</w:instrText>
        </w:r>
        <w:r w:rsidRPr="004451B6">
          <w:rPr>
            <w:color w:val="1F3864" w:themeColor="accent5" w:themeShade="80"/>
          </w:rPr>
          <w:fldChar w:fldCharType="separate"/>
        </w:r>
        <w:r w:rsidRPr="004451B6">
          <w:rPr>
            <w:color w:val="1F3864" w:themeColor="accent5" w:themeShade="80"/>
          </w:rPr>
          <w:t>2</w:t>
        </w:r>
        <w:r w:rsidRPr="004451B6">
          <w:rPr>
            <w:color w:val="1F3864" w:themeColor="accent5" w:themeShade="80"/>
          </w:rPr>
          <w:fldChar w:fldCharType="end"/>
        </w:r>
      </w:p>
    </w:sdtContent>
  </w:sdt>
  <w:p w14:paraId="229382C2" w14:textId="77777777" w:rsidR="005023F9" w:rsidRDefault="00502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1D9E" w14:textId="77777777" w:rsidR="00BB6279" w:rsidRDefault="00BB6279" w:rsidP="00E152B0">
      <w:r>
        <w:separator/>
      </w:r>
    </w:p>
  </w:footnote>
  <w:footnote w:type="continuationSeparator" w:id="0">
    <w:p w14:paraId="77BCE1F4" w14:textId="77777777" w:rsidR="00BB6279" w:rsidRDefault="00BB6279" w:rsidP="00E152B0">
      <w:r>
        <w:continuationSeparator/>
      </w:r>
    </w:p>
  </w:footnote>
  <w:footnote w:id="1">
    <w:p w14:paraId="07AF0DC6" w14:textId="77777777" w:rsidR="00F958E2" w:rsidRPr="009D154C" w:rsidRDefault="00F958E2" w:rsidP="00F958E2">
      <w:pPr>
        <w:pStyle w:val="Lbjegyzetszveg"/>
        <w:rPr>
          <w:color w:val="002060"/>
        </w:rPr>
      </w:pPr>
      <w:r w:rsidRPr="007E7320">
        <w:rPr>
          <w:rStyle w:val="Lbjegyzet-hivatkozs"/>
          <w:color w:val="002060"/>
        </w:rPr>
        <w:footnoteRef/>
      </w:r>
      <w:r w:rsidRPr="009D154C">
        <w:rPr>
          <w:color w:val="002060"/>
        </w:rPr>
        <w:t xml:space="preserve"> A maximális összeg ügyletenként és ügyfelenként </w:t>
      </w:r>
      <w:r>
        <w:rPr>
          <w:color w:val="002060"/>
        </w:rPr>
        <w:t>5</w:t>
      </w:r>
      <w:r w:rsidRPr="009D154C">
        <w:rPr>
          <w:color w:val="002060"/>
        </w:rPr>
        <w:t>00 millió forint lehet azzal, hogy a Vállalkozás Széchenyi Lízingkonstrukció keretében történő finanszírozásainak együttes szerződött összege a korábbi Széchenyi Lízing GO!</w:t>
      </w:r>
      <w:r>
        <w:rPr>
          <w:color w:val="002060"/>
        </w:rPr>
        <w:t>,</w:t>
      </w:r>
      <w:r w:rsidRPr="009D154C">
        <w:rPr>
          <w:color w:val="002060"/>
        </w:rPr>
        <w:t xml:space="preserve"> </w:t>
      </w:r>
      <w:r w:rsidRPr="00DC146A">
        <w:rPr>
          <w:color w:val="002060"/>
        </w:rPr>
        <w:t xml:space="preserve">Széchenyi Lízing MAX és MAX+ </w:t>
      </w:r>
      <w:r w:rsidRPr="009D154C">
        <w:rPr>
          <w:color w:val="002060"/>
        </w:rPr>
        <w:t>ügyletekkel együtt nem haladhatja meg az 1</w:t>
      </w:r>
      <w:r>
        <w:rPr>
          <w:color w:val="002060"/>
        </w:rPr>
        <w:t>,4</w:t>
      </w:r>
      <w:r w:rsidRPr="009D154C">
        <w:rPr>
          <w:color w:val="002060"/>
        </w:rPr>
        <w:t xml:space="preserve"> Mrd Ft-ot.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B0A6" w14:textId="680E54A3" w:rsidR="00E152B0" w:rsidRDefault="00F30059" w:rsidP="00F30059">
    <w:pPr>
      <w:pStyle w:val="lfej"/>
    </w:pPr>
    <w:r w:rsidRPr="00F30059">
      <w:rPr>
        <w:noProof/>
      </w:rPr>
      <w:drawing>
        <wp:inline distT="0" distB="0" distL="0" distR="0" wp14:anchorId="61804F8E" wp14:editId="5E02B674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 w:rsidR="00E152B0">
      <w:rPr>
        <w:noProof/>
        <w:lang w:eastAsia="hu-HU"/>
      </w:rPr>
      <w:drawing>
        <wp:inline distT="0" distB="0" distL="0" distR="0" wp14:anchorId="4907950A" wp14:editId="42ED8DF4">
          <wp:extent cx="1295400" cy="41062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F4F"/>
    <w:multiLevelType w:val="hybridMultilevel"/>
    <w:tmpl w:val="A8CAD874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4EED"/>
    <w:multiLevelType w:val="hybridMultilevel"/>
    <w:tmpl w:val="158AD17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1CB4"/>
    <w:multiLevelType w:val="hybridMultilevel"/>
    <w:tmpl w:val="92345682"/>
    <w:lvl w:ilvl="0" w:tplc="D6F655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28B8"/>
    <w:multiLevelType w:val="hybridMultilevel"/>
    <w:tmpl w:val="EF6A4BB8"/>
    <w:lvl w:ilvl="0" w:tplc="040E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32EF2AE1"/>
    <w:multiLevelType w:val="hybridMultilevel"/>
    <w:tmpl w:val="5EDA5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5665"/>
    <w:multiLevelType w:val="hybridMultilevel"/>
    <w:tmpl w:val="480A1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0609"/>
    <w:multiLevelType w:val="hybridMultilevel"/>
    <w:tmpl w:val="39C0EF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001D9"/>
    <w:multiLevelType w:val="hybridMultilevel"/>
    <w:tmpl w:val="F586DD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63ADE"/>
    <w:multiLevelType w:val="hybridMultilevel"/>
    <w:tmpl w:val="8248994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F55145D"/>
    <w:multiLevelType w:val="hybridMultilevel"/>
    <w:tmpl w:val="ABE60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A2404"/>
    <w:multiLevelType w:val="hybridMultilevel"/>
    <w:tmpl w:val="57469E2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87D4C"/>
    <w:multiLevelType w:val="hybridMultilevel"/>
    <w:tmpl w:val="454607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341C0"/>
    <w:multiLevelType w:val="hybridMultilevel"/>
    <w:tmpl w:val="39DC0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27724"/>
    <w:multiLevelType w:val="hybridMultilevel"/>
    <w:tmpl w:val="D5E09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5541">
    <w:abstractNumId w:val="11"/>
  </w:num>
  <w:num w:numId="2" w16cid:durableId="679091241">
    <w:abstractNumId w:val="1"/>
  </w:num>
  <w:num w:numId="3" w16cid:durableId="1370490671">
    <w:abstractNumId w:val="13"/>
  </w:num>
  <w:num w:numId="4" w16cid:durableId="1475953755">
    <w:abstractNumId w:val="11"/>
  </w:num>
  <w:num w:numId="5" w16cid:durableId="1285044251">
    <w:abstractNumId w:val="3"/>
  </w:num>
  <w:num w:numId="6" w16cid:durableId="475798300">
    <w:abstractNumId w:val="6"/>
  </w:num>
  <w:num w:numId="7" w16cid:durableId="581528212">
    <w:abstractNumId w:val="14"/>
  </w:num>
  <w:num w:numId="8" w16cid:durableId="1079061957">
    <w:abstractNumId w:val="2"/>
  </w:num>
  <w:num w:numId="9" w16cid:durableId="1878736552">
    <w:abstractNumId w:val="15"/>
  </w:num>
  <w:num w:numId="10" w16cid:durableId="119418995">
    <w:abstractNumId w:val="12"/>
  </w:num>
  <w:num w:numId="11" w16cid:durableId="1113939079">
    <w:abstractNumId w:val="4"/>
  </w:num>
  <w:num w:numId="12" w16cid:durableId="1651127605">
    <w:abstractNumId w:val="10"/>
  </w:num>
  <w:num w:numId="13" w16cid:durableId="197738806">
    <w:abstractNumId w:val="0"/>
  </w:num>
  <w:num w:numId="14" w16cid:durableId="695889371">
    <w:abstractNumId w:val="5"/>
  </w:num>
  <w:num w:numId="15" w16cid:durableId="1614706686">
    <w:abstractNumId w:val="7"/>
  </w:num>
  <w:num w:numId="16" w16cid:durableId="1029257181">
    <w:abstractNumId w:val="8"/>
  </w:num>
  <w:num w:numId="17" w16cid:durableId="353003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17606"/>
    <w:rsid w:val="000265B7"/>
    <w:rsid w:val="0004388A"/>
    <w:rsid w:val="00051357"/>
    <w:rsid w:val="00053E5A"/>
    <w:rsid w:val="00055415"/>
    <w:rsid w:val="00060B31"/>
    <w:rsid w:val="00062DB4"/>
    <w:rsid w:val="000768E3"/>
    <w:rsid w:val="00093265"/>
    <w:rsid w:val="000B647E"/>
    <w:rsid w:val="000C5E90"/>
    <w:rsid w:val="000F02D9"/>
    <w:rsid w:val="000F3158"/>
    <w:rsid w:val="000F380A"/>
    <w:rsid w:val="00100F5D"/>
    <w:rsid w:val="00120C99"/>
    <w:rsid w:val="001478FB"/>
    <w:rsid w:val="00155552"/>
    <w:rsid w:val="0018764A"/>
    <w:rsid w:val="001A3593"/>
    <w:rsid w:val="001A6CDE"/>
    <w:rsid w:val="001C723E"/>
    <w:rsid w:val="001E1CD9"/>
    <w:rsid w:val="001E368B"/>
    <w:rsid w:val="00202228"/>
    <w:rsid w:val="002104FC"/>
    <w:rsid w:val="0023771E"/>
    <w:rsid w:val="0026356C"/>
    <w:rsid w:val="00266A49"/>
    <w:rsid w:val="00277FA5"/>
    <w:rsid w:val="00285E7A"/>
    <w:rsid w:val="002B3B45"/>
    <w:rsid w:val="002C4F90"/>
    <w:rsid w:val="002E7205"/>
    <w:rsid w:val="002F092A"/>
    <w:rsid w:val="002F5304"/>
    <w:rsid w:val="003142A9"/>
    <w:rsid w:val="00334298"/>
    <w:rsid w:val="003939E1"/>
    <w:rsid w:val="003A54C2"/>
    <w:rsid w:val="003B3508"/>
    <w:rsid w:val="003B6D98"/>
    <w:rsid w:val="003D4813"/>
    <w:rsid w:val="00404E58"/>
    <w:rsid w:val="0041075C"/>
    <w:rsid w:val="00425D02"/>
    <w:rsid w:val="00426AE5"/>
    <w:rsid w:val="004451B6"/>
    <w:rsid w:val="0047082C"/>
    <w:rsid w:val="004863F7"/>
    <w:rsid w:val="004914D0"/>
    <w:rsid w:val="00494557"/>
    <w:rsid w:val="004A3BF9"/>
    <w:rsid w:val="004A40E4"/>
    <w:rsid w:val="004C6EEB"/>
    <w:rsid w:val="004D1B04"/>
    <w:rsid w:val="004E7434"/>
    <w:rsid w:val="004F18A7"/>
    <w:rsid w:val="005023F9"/>
    <w:rsid w:val="00503A9E"/>
    <w:rsid w:val="00504004"/>
    <w:rsid w:val="00505C8F"/>
    <w:rsid w:val="005062C4"/>
    <w:rsid w:val="00507471"/>
    <w:rsid w:val="00526C89"/>
    <w:rsid w:val="00532F85"/>
    <w:rsid w:val="00533586"/>
    <w:rsid w:val="00564A0B"/>
    <w:rsid w:val="0057428E"/>
    <w:rsid w:val="005803C6"/>
    <w:rsid w:val="005823F6"/>
    <w:rsid w:val="00594D0D"/>
    <w:rsid w:val="005A3FA2"/>
    <w:rsid w:val="005A75D2"/>
    <w:rsid w:val="005B64AE"/>
    <w:rsid w:val="005B6CC3"/>
    <w:rsid w:val="005F3BAD"/>
    <w:rsid w:val="005F5469"/>
    <w:rsid w:val="0062208E"/>
    <w:rsid w:val="00635B0F"/>
    <w:rsid w:val="00637B67"/>
    <w:rsid w:val="006521EA"/>
    <w:rsid w:val="006546F2"/>
    <w:rsid w:val="00662F00"/>
    <w:rsid w:val="00674171"/>
    <w:rsid w:val="00676B7A"/>
    <w:rsid w:val="0069604F"/>
    <w:rsid w:val="00697574"/>
    <w:rsid w:val="006B1D7F"/>
    <w:rsid w:val="006C5471"/>
    <w:rsid w:val="006D2361"/>
    <w:rsid w:val="006E54EF"/>
    <w:rsid w:val="006F5913"/>
    <w:rsid w:val="00700E99"/>
    <w:rsid w:val="00730C08"/>
    <w:rsid w:val="007435E8"/>
    <w:rsid w:val="00744737"/>
    <w:rsid w:val="00755994"/>
    <w:rsid w:val="00766113"/>
    <w:rsid w:val="0077624B"/>
    <w:rsid w:val="007941E4"/>
    <w:rsid w:val="00795654"/>
    <w:rsid w:val="007A6985"/>
    <w:rsid w:val="007B445D"/>
    <w:rsid w:val="007B53EB"/>
    <w:rsid w:val="00811946"/>
    <w:rsid w:val="00843CD1"/>
    <w:rsid w:val="0085151C"/>
    <w:rsid w:val="00855B0F"/>
    <w:rsid w:val="0086531A"/>
    <w:rsid w:val="008758DD"/>
    <w:rsid w:val="00881C38"/>
    <w:rsid w:val="0088438A"/>
    <w:rsid w:val="00890D8C"/>
    <w:rsid w:val="0089557B"/>
    <w:rsid w:val="00895A5C"/>
    <w:rsid w:val="008976F3"/>
    <w:rsid w:val="008A3E10"/>
    <w:rsid w:val="008B25EF"/>
    <w:rsid w:val="008C5407"/>
    <w:rsid w:val="008E4DE7"/>
    <w:rsid w:val="008F20A6"/>
    <w:rsid w:val="008F3A22"/>
    <w:rsid w:val="00947A9D"/>
    <w:rsid w:val="0096186E"/>
    <w:rsid w:val="009631A0"/>
    <w:rsid w:val="009658A6"/>
    <w:rsid w:val="00985AFB"/>
    <w:rsid w:val="009A2E74"/>
    <w:rsid w:val="009A4F3F"/>
    <w:rsid w:val="009B3543"/>
    <w:rsid w:val="009C1405"/>
    <w:rsid w:val="009E5EE2"/>
    <w:rsid w:val="009F53CF"/>
    <w:rsid w:val="009F68C0"/>
    <w:rsid w:val="00A00D69"/>
    <w:rsid w:val="00A06A6B"/>
    <w:rsid w:val="00A261D6"/>
    <w:rsid w:val="00A34DD8"/>
    <w:rsid w:val="00A44311"/>
    <w:rsid w:val="00A7256A"/>
    <w:rsid w:val="00A82460"/>
    <w:rsid w:val="00A90791"/>
    <w:rsid w:val="00AB3689"/>
    <w:rsid w:val="00AB4608"/>
    <w:rsid w:val="00AE1B26"/>
    <w:rsid w:val="00AE75FE"/>
    <w:rsid w:val="00B00A54"/>
    <w:rsid w:val="00B02E97"/>
    <w:rsid w:val="00B1100C"/>
    <w:rsid w:val="00B167BE"/>
    <w:rsid w:val="00B24C29"/>
    <w:rsid w:val="00B52E34"/>
    <w:rsid w:val="00B703EC"/>
    <w:rsid w:val="00B73CD9"/>
    <w:rsid w:val="00B77C8E"/>
    <w:rsid w:val="00B9412E"/>
    <w:rsid w:val="00B943AC"/>
    <w:rsid w:val="00BB23FC"/>
    <w:rsid w:val="00BB6279"/>
    <w:rsid w:val="00BD21EA"/>
    <w:rsid w:val="00C17833"/>
    <w:rsid w:val="00C54BD4"/>
    <w:rsid w:val="00C55A4F"/>
    <w:rsid w:val="00C701FD"/>
    <w:rsid w:val="00C80D30"/>
    <w:rsid w:val="00C86096"/>
    <w:rsid w:val="00CA7DEF"/>
    <w:rsid w:val="00CB5943"/>
    <w:rsid w:val="00CB5DFB"/>
    <w:rsid w:val="00CB776F"/>
    <w:rsid w:val="00CD1B1B"/>
    <w:rsid w:val="00D15016"/>
    <w:rsid w:val="00D2034A"/>
    <w:rsid w:val="00D21B90"/>
    <w:rsid w:val="00D22BC8"/>
    <w:rsid w:val="00D33D9E"/>
    <w:rsid w:val="00D34550"/>
    <w:rsid w:val="00D357E3"/>
    <w:rsid w:val="00D3685D"/>
    <w:rsid w:val="00D516A0"/>
    <w:rsid w:val="00D53A48"/>
    <w:rsid w:val="00D80D02"/>
    <w:rsid w:val="00DB7FA0"/>
    <w:rsid w:val="00E040E0"/>
    <w:rsid w:val="00E152B0"/>
    <w:rsid w:val="00E24725"/>
    <w:rsid w:val="00E35B17"/>
    <w:rsid w:val="00E36B0F"/>
    <w:rsid w:val="00E45752"/>
    <w:rsid w:val="00E51416"/>
    <w:rsid w:val="00E616DC"/>
    <w:rsid w:val="00E67B22"/>
    <w:rsid w:val="00EB6BA3"/>
    <w:rsid w:val="00EB7EC6"/>
    <w:rsid w:val="00ED054C"/>
    <w:rsid w:val="00ED6E9A"/>
    <w:rsid w:val="00F068D3"/>
    <w:rsid w:val="00F10FBC"/>
    <w:rsid w:val="00F17375"/>
    <w:rsid w:val="00F253DD"/>
    <w:rsid w:val="00F30059"/>
    <w:rsid w:val="00F51EF5"/>
    <w:rsid w:val="00F569DF"/>
    <w:rsid w:val="00F673D8"/>
    <w:rsid w:val="00F813C5"/>
    <w:rsid w:val="00F958E2"/>
    <w:rsid w:val="00FB1D92"/>
    <w:rsid w:val="00FD2AD4"/>
    <w:rsid w:val="00FE62B8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9673"/>
  <w15:docId w15:val="{33B3640A-089F-4DF4-B2C1-682518D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aliases w:val="lista_2,Lista (Tigra),Lista 1,Welt L,Listaszerű bekezdés1,Számozott lista 1,Eszeri felsorolás,List Paragraph à moi,Bullet List,FooterText,numbered,Paragraphe de liste1,Bulletr List Paragraph,列出段落,列出段落1,Listeafsnit1"/>
    <w:basedOn w:val="Norml"/>
    <w:link w:val="ListaszerbekezdsChar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52B0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52B0"/>
    <w:rPr>
      <w:rFonts w:ascii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A00D6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A261D6"/>
    <w:pPr>
      <w:spacing w:after="0" w:line="240" w:lineRule="auto"/>
    </w:pPr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F51E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1EF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1EF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F5"/>
    <w:rPr>
      <w:rFonts w:ascii="Calibri" w:hAnsi="Calibri" w:cs="Calibri"/>
      <w:b/>
      <w:bCs/>
      <w:sz w:val="20"/>
      <w:szCs w:val="20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,Footnote,Char1,Schriftart: 9 pt,Schriftart: 10 pt,Char1 Char"/>
    <w:basedOn w:val="Norml"/>
    <w:link w:val="LbjegyzetszvegChar"/>
    <w:uiPriority w:val="99"/>
    <w:semiHidden/>
    <w:unhideWhenUsed/>
    <w:rsid w:val="00053E5A"/>
    <w:rPr>
      <w:sz w:val="20"/>
      <w:szCs w:val="20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basedOn w:val="Bekezdsalapbettpusa"/>
    <w:link w:val="Lbjegyzetszveg"/>
    <w:uiPriority w:val="99"/>
    <w:semiHidden/>
    <w:rsid w:val="00053E5A"/>
    <w:rPr>
      <w:rFonts w:ascii="Calibri" w:hAnsi="Calibri" w:cs="Calibri"/>
      <w:sz w:val="20"/>
      <w:szCs w:val="20"/>
    </w:rPr>
  </w:style>
  <w:style w:type="character" w:styleId="Lbjegyzet-hivatkozs">
    <w:name w:val="footnote reference"/>
    <w:aliases w:val="Footnote symbol,Char,ftref,Footnotes refss,Fussnota,Footnote reference number,Times 10 Point,Exposant 3 Point,EN Footnote Reference,note TESI,Footnote Reference Superscript,Zchn Zchn"/>
    <w:basedOn w:val="Bekezdsalapbettpusa"/>
    <w:uiPriority w:val="99"/>
    <w:semiHidden/>
    <w:unhideWhenUsed/>
    <w:rsid w:val="00053E5A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DB7FA0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a_2 Char,Lista (Tigra) Char,Lista 1 Char,Welt L Char,Listaszerű bekezdés1 Char,Számozott lista 1 Char,Eszeri felsorolás Char,List Paragraph à moi Char,Bullet List Char,FooterText Char,numbered Char,Paragraphe de liste1 Char"/>
    <w:link w:val="Listaszerbekezds"/>
    <w:uiPriority w:val="34"/>
    <w:qFormat/>
    <w:locked/>
    <w:rsid w:val="000513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28C9-A6A5-4D41-AFCF-4C876F2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4</cp:revision>
  <dcterms:created xsi:type="dcterms:W3CDTF">2026-03-25T08:32:00Z</dcterms:created>
  <dcterms:modified xsi:type="dcterms:W3CDTF">2026-04-20T07:30:00Z</dcterms:modified>
</cp:coreProperties>
</file>